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60" w:rsidRPr="00322CE6" w:rsidRDefault="00036760" w:rsidP="00036760">
      <w:pPr>
        <w:spacing w:beforeLines="80" w:before="192" w:afterLines="80" w:after="192" w:line="240" w:lineRule="auto"/>
        <w:jc w:val="both"/>
        <w:rPr>
          <w:rFonts w:ascii="Times New Roman" w:hAnsi="Times New Roman" w:cs="Times New Roman"/>
          <w:b/>
          <w:sz w:val="24"/>
          <w:szCs w:val="24"/>
          <w:u w:val="single"/>
        </w:rPr>
      </w:pPr>
    </w:p>
    <w:p w:rsidR="00036760" w:rsidRPr="00322CE6" w:rsidRDefault="00322CE6" w:rsidP="00036760">
      <w:pPr>
        <w:spacing w:beforeLines="80" w:before="192" w:afterLines="80" w:after="192"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UR-GE GIDA </w:t>
      </w:r>
      <w:proofErr w:type="gramStart"/>
      <w:r>
        <w:rPr>
          <w:rFonts w:ascii="Times New Roman" w:hAnsi="Times New Roman" w:cs="Times New Roman"/>
          <w:b/>
          <w:sz w:val="24"/>
          <w:szCs w:val="24"/>
          <w:u w:val="single"/>
        </w:rPr>
        <w:t>PROJESİ : İHTİYAÇ</w:t>
      </w:r>
      <w:proofErr w:type="gramEnd"/>
      <w:r>
        <w:rPr>
          <w:rFonts w:ascii="Times New Roman" w:hAnsi="Times New Roman" w:cs="Times New Roman"/>
          <w:b/>
          <w:sz w:val="24"/>
          <w:szCs w:val="24"/>
          <w:u w:val="single"/>
        </w:rPr>
        <w:t xml:space="preserve"> ANALİZİ  Y</w:t>
      </w:r>
      <w:r w:rsidR="00036760" w:rsidRPr="00322CE6">
        <w:rPr>
          <w:rFonts w:ascii="Times New Roman" w:hAnsi="Times New Roman" w:cs="Times New Roman"/>
          <w:b/>
          <w:sz w:val="24"/>
          <w:szCs w:val="24"/>
          <w:u w:val="single"/>
        </w:rPr>
        <w:t>ÖNETİCİ ÖZETİ</w:t>
      </w:r>
    </w:p>
    <w:p w:rsidR="0084349B" w:rsidRPr="00322CE6" w:rsidRDefault="0002164D" w:rsidP="00036760">
      <w:pPr>
        <w:spacing w:beforeLines="80" w:before="192" w:afterLines="80" w:after="192" w:line="240" w:lineRule="auto"/>
        <w:jc w:val="both"/>
        <w:rPr>
          <w:rFonts w:ascii="Times New Roman" w:hAnsi="Times New Roman" w:cs="Times New Roman"/>
          <w:b/>
          <w:sz w:val="24"/>
          <w:szCs w:val="24"/>
          <w:u w:val="single"/>
        </w:rPr>
      </w:pPr>
      <w:r w:rsidRPr="00322CE6">
        <w:rPr>
          <w:rFonts w:ascii="Times New Roman" w:hAnsi="Times New Roman" w:cs="Times New Roman"/>
          <w:b/>
          <w:sz w:val="24"/>
          <w:szCs w:val="24"/>
          <w:u w:val="single"/>
        </w:rPr>
        <w:t>PROJE</w:t>
      </w:r>
      <w:r w:rsidR="00A617E9" w:rsidRPr="00322CE6">
        <w:rPr>
          <w:rFonts w:ascii="Times New Roman" w:hAnsi="Times New Roman" w:cs="Times New Roman"/>
          <w:b/>
          <w:sz w:val="24"/>
          <w:szCs w:val="24"/>
          <w:u w:val="single"/>
        </w:rPr>
        <w:t>NİN</w:t>
      </w:r>
      <w:r w:rsidRPr="00322CE6">
        <w:rPr>
          <w:rFonts w:ascii="Times New Roman" w:hAnsi="Times New Roman" w:cs="Times New Roman"/>
          <w:b/>
          <w:sz w:val="24"/>
          <w:szCs w:val="24"/>
          <w:u w:val="single"/>
        </w:rPr>
        <w:t xml:space="preserve"> ADI:</w:t>
      </w:r>
    </w:p>
    <w:p w:rsidR="009020B4" w:rsidRPr="00322CE6" w:rsidRDefault="009020B4" w:rsidP="00036760">
      <w:pPr>
        <w:spacing w:beforeLines="80" w:before="192" w:afterLines="80" w:after="192" w:line="240" w:lineRule="auto"/>
        <w:jc w:val="both"/>
        <w:rPr>
          <w:rFonts w:ascii="Times New Roman" w:eastAsia="Calibri" w:hAnsi="Times New Roman" w:cs="Times New Roman"/>
          <w:sz w:val="24"/>
          <w:szCs w:val="24"/>
        </w:rPr>
      </w:pPr>
      <w:r w:rsidRPr="00322CE6">
        <w:rPr>
          <w:rFonts w:ascii="Times New Roman" w:eastAsia="Calibri" w:hAnsi="Times New Roman" w:cs="Times New Roman"/>
          <w:sz w:val="24"/>
          <w:szCs w:val="24"/>
        </w:rPr>
        <w:t>Trabzon İli Gıda Sektöründe Faaliyet Gösteren Firmaların İhracata Odaklanması Projesi</w:t>
      </w:r>
    </w:p>
    <w:p w:rsidR="00444D9C" w:rsidRPr="00322CE6" w:rsidRDefault="0002164D" w:rsidP="00036760">
      <w:pPr>
        <w:spacing w:beforeLines="80" w:before="192" w:afterLines="80" w:after="192" w:line="240" w:lineRule="auto"/>
        <w:jc w:val="both"/>
        <w:rPr>
          <w:rFonts w:ascii="Times New Roman" w:eastAsia="Calibri" w:hAnsi="Times New Roman" w:cs="Times New Roman"/>
          <w:sz w:val="24"/>
          <w:szCs w:val="24"/>
        </w:rPr>
      </w:pPr>
      <w:r w:rsidRPr="00322CE6">
        <w:rPr>
          <w:rFonts w:ascii="Times New Roman" w:hAnsi="Times New Roman" w:cs="Times New Roman"/>
          <w:b/>
          <w:sz w:val="24"/>
          <w:szCs w:val="24"/>
          <w:u w:val="single"/>
        </w:rPr>
        <w:t>ÇALIŞMANIN ADI VE KAPSAMI:</w:t>
      </w:r>
      <w:r w:rsidR="00D35A02" w:rsidRPr="00322CE6">
        <w:rPr>
          <w:rFonts w:ascii="Times New Roman" w:eastAsia="Calibri" w:hAnsi="Times New Roman" w:cs="Times New Roman"/>
          <w:b/>
          <w:sz w:val="24"/>
          <w:szCs w:val="24"/>
          <w:u w:val="single"/>
        </w:rPr>
        <w:t xml:space="preserve"> </w:t>
      </w:r>
    </w:p>
    <w:p w:rsidR="00D35A02" w:rsidRPr="00322CE6" w:rsidRDefault="00D35A02" w:rsidP="00036760">
      <w:pPr>
        <w:spacing w:beforeLines="80" w:before="192" w:afterLines="80" w:after="192" w:line="240" w:lineRule="auto"/>
        <w:jc w:val="both"/>
        <w:rPr>
          <w:rFonts w:ascii="Times New Roman" w:eastAsia="Calibri" w:hAnsi="Times New Roman" w:cs="Times New Roman"/>
          <w:sz w:val="24"/>
          <w:szCs w:val="24"/>
        </w:rPr>
      </w:pPr>
      <w:r w:rsidRPr="00322CE6">
        <w:rPr>
          <w:rFonts w:ascii="Times New Roman" w:eastAsia="Calibri" w:hAnsi="Times New Roman" w:cs="Times New Roman"/>
          <w:sz w:val="24"/>
          <w:szCs w:val="24"/>
        </w:rPr>
        <w:t xml:space="preserve">Trabzon İli Gıda Sektöründe Faaliyet Gösteren Firmaların İhracata Odaklanması Projesi İhtiyaç Analizi Araştırması Çalışması </w:t>
      </w:r>
    </w:p>
    <w:p w:rsidR="001B17E1" w:rsidRPr="00322CE6" w:rsidRDefault="00D35A02" w:rsidP="00036760">
      <w:pPr>
        <w:spacing w:beforeLines="80" w:before="192" w:afterLines="80" w:after="192" w:line="240" w:lineRule="auto"/>
        <w:jc w:val="both"/>
        <w:rPr>
          <w:rFonts w:ascii="Times New Roman" w:eastAsia="Times New Roman" w:hAnsi="Times New Roman" w:cs="Times New Roman"/>
          <w:sz w:val="24"/>
          <w:szCs w:val="24"/>
          <w:lang w:eastAsia="tr-TR"/>
        </w:rPr>
      </w:pPr>
      <w:r w:rsidRPr="00322CE6">
        <w:rPr>
          <w:rFonts w:ascii="Times New Roman" w:eastAsia="Times New Roman" w:hAnsi="Times New Roman" w:cs="Times New Roman"/>
          <w:sz w:val="24"/>
          <w:szCs w:val="24"/>
          <w:lang w:eastAsia="tr-TR"/>
        </w:rPr>
        <w:t xml:space="preserve">Ele alınan çalışma bir saha araştırması olup, bu saha araştırması Karadeniz Teknik Üniversitesi Sürekli Eğitim Merkezi (KTU- SEM) tarafından gerçekleştirilmiştir. </w:t>
      </w:r>
      <w:r w:rsidR="001B17E1" w:rsidRPr="00322CE6">
        <w:rPr>
          <w:rFonts w:ascii="Times New Roman" w:eastAsia="Times New Roman" w:hAnsi="Times New Roman" w:cs="Times New Roman"/>
          <w:sz w:val="24"/>
          <w:szCs w:val="24"/>
          <w:lang w:eastAsia="tr-TR"/>
        </w:rPr>
        <w:t xml:space="preserve">Çalışma KTU-SEM koordinasyonunda Yrd. Doç. Dr. Hasan </w:t>
      </w:r>
      <w:proofErr w:type="gramStart"/>
      <w:r w:rsidR="001B17E1" w:rsidRPr="00322CE6">
        <w:rPr>
          <w:rFonts w:ascii="Times New Roman" w:eastAsia="Times New Roman" w:hAnsi="Times New Roman" w:cs="Times New Roman"/>
          <w:sz w:val="24"/>
          <w:szCs w:val="24"/>
          <w:lang w:eastAsia="tr-TR"/>
        </w:rPr>
        <w:t>AYYILDIZ  ve</w:t>
      </w:r>
      <w:proofErr w:type="gramEnd"/>
      <w:r w:rsidR="001B17E1" w:rsidRPr="00322CE6">
        <w:rPr>
          <w:rFonts w:ascii="Times New Roman" w:eastAsia="Times New Roman" w:hAnsi="Times New Roman" w:cs="Times New Roman"/>
          <w:sz w:val="24"/>
          <w:szCs w:val="24"/>
          <w:lang w:eastAsia="tr-TR"/>
        </w:rPr>
        <w:t xml:space="preserve">  Yrd. Doç. Dr. Bünyamin ER tarafından yürütülmüş ve tamamlanmıştır. </w:t>
      </w:r>
    </w:p>
    <w:p w:rsidR="00322CE6" w:rsidRDefault="00A54071" w:rsidP="00036760">
      <w:pPr>
        <w:spacing w:beforeLines="80" w:before="192" w:afterLines="80" w:after="192" w:line="240" w:lineRule="auto"/>
        <w:jc w:val="both"/>
        <w:rPr>
          <w:rFonts w:ascii="Times New Roman" w:eastAsia="Times New Roman" w:hAnsi="Times New Roman" w:cs="Times New Roman"/>
          <w:sz w:val="24"/>
          <w:szCs w:val="24"/>
          <w:lang w:eastAsia="tr-TR"/>
        </w:rPr>
      </w:pPr>
      <w:proofErr w:type="gramStart"/>
      <w:r w:rsidRPr="00322CE6">
        <w:rPr>
          <w:rFonts w:ascii="Times New Roman" w:eastAsia="Times New Roman" w:hAnsi="Times New Roman" w:cs="Times New Roman"/>
          <w:sz w:val="24"/>
          <w:szCs w:val="24"/>
          <w:lang w:eastAsia="tr-TR"/>
        </w:rPr>
        <w:t>Bu araştırma, Doğu Karadeniz İhracatçılar Birliği (</w:t>
      </w:r>
      <w:proofErr w:type="spellStart"/>
      <w:r w:rsidRPr="00322CE6">
        <w:rPr>
          <w:rFonts w:ascii="Times New Roman" w:eastAsia="Times New Roman" w:hAnsi="Times New Roman" w:cs="Times New Roman"/>
          <w:sz w:val="24"/>
          <w:szCs w:val="24"/>
          <w:lang w:eastAsia="tr-TR"/>
        </w:rPr>
        <w:t>DKİB</w:t>
      </w:r>
      <w:proofErr w:type="spellEnd"/>
      <w:r w:rsidRPr="00322CE6">
        <w:rPr>
          <w:rFonts w:ascii="Times New Roman" w:eastAsia="Times New Roman" w:hAnsi="Times New Roman" w:cs="Times New Roman"/>
          <w:sz w:val="24"/>
          <w:szCs w:val="24"/>
          <w:lang w:eastAsia="tr-TR"/>
        </w:rPr>
        <w:t>)’</w:t>
      </w:r>
      <w:proofErr w:type="spellStart"/>
      <w:r w:rsidRPr="00322CE6">
        <w:rPr>
          <w:rFonts w:ascii="Times New Roman" w:eastAsia="Times New Roman" w:hAnsi="Times New Roman" w:cs="Times New Roman"/>
          <w:sz w:val="24"/>
          <w:szCs w:val="24"/>
          <w:lang w:eastAsia="tr-TR"/>
        </w:rPr>
        <w:t>nin</w:t>
      </w:r>
      <w:proofErr w:type="spellEnd"/>
      <w:r w:rsidRPr="00322CE6">
        <w:rPr>
          <w:rFonts w:ascii="Times New Roman" w:eastAsia="Times New Roman" w:hAnsi="Times New Roman" w:cs="Times New Roman"/>
          <w:sz w:val="24"/>
          <w:szCs w:val="24"/>
          <w:lang w:eastAsia="tr-TR"/>
        </w:rPr>
        <w:t xml:space="preserve"> organizasyonuyla Doğu Karadeniz Bölgesi için ekonomik ölçekte önem arz eden ve Trabzon ilinde dağınık olarak yerleşik bulunan gıda sanayi sektörü temsilcisi firmalar arasında potansiyel olarak uluslararası pazarlara açılma kapasitesine haiz olan ancak somut olarak desteklenme ihtiyacı içinde bulunan ve hâlen belirli bir ihracat deneyimi bulunan/bulunmayan ancak gelişim ihtiyacı içinde olan KOBİ’ler ile bunların yönetici/kilit elemanlarını kapsamaktadır.</w:t>
      </w:r>
      <w:proofErr w:type="gramEnd"/>
    </w:p>
    <w:p w:rsidR="00A54071" w:rsidRPr="00322CE6" w:rsidRDefault="00A54071" w:rsidP="00036760">
      <w:pPr>
        <w:spacing w:beforeLines="80" w:before="192" w:afterLines="80" w:after="192" w:line="240" w:lineRule="auto"/>
        <w:jc w:val="both"/>
        <w:rPr>
          <w:rFonts w:ascii="Times New Roman" w:eastAsia="Times New Roman" w:hAnsi="Times New Roman" w:cs="Times New Roman"/>
          <w:sz w:val="24"/>
          <w:szCs w:val="24"/>
          <w:lang w:eastAsia="tr-TR"/>
        </w:rPr>
      </w:pPr>
      <w:r w:rsidRPr="00322CE6">
        <w:rPr>
          <w:rFonts w:ascii="Times New Roman" w:eastAsia="Times New Roman" w:hAnsi="Times New Roman" w:cs="Times New Roman"/>
          <w:sz w:val="24"/>
          <w:szCs w:val="24"/>
          <w:lang w:eastAsia="tr-TR"/>
        </w:rPr>
        <w:t xml:space="preserve">Bu bağlamda araştırmaya Trabzon il sınırları içerisinde faaliyet gösteren 14 gıda firması </w:t>
      </w:r>
      <w:proofErr w:type="gramStart"/>
      <w:r w:rsidRPr="00322CE6">
        <w:rPr>
          <w:rFonts w:ascii="Times New Roman" w:eastAsia="Times New Roman" w:hAnsi="Times New Roman" w:cs="Times New Roman"/>
          <w:sz w:val="24"/>
          <w:szCs w:val="24"/>
          <w:lang w:eastAsia="tr-TR"/>
        </w:rPr>
        <w:t>dahil</w:t>
      </w:r>
      <w:proofErr w:type="gramEnd"/>
      <w:r w:rsidRPr="00322CE6">
        <w:rPr>
          <w:rFonts w:ascii="Times New Roman" w:eastAsia="Times New Roman" w:hAnsi="Times New Roman" w:cs="Times New Roman"/>
          <w:sz w:val="24"/>
          <w:szCs w:val="24"/>
          <w:lang w:eastAsia="tr-TR"/>
        </w:rPr>
        <w:t xml:space="preserve"> edilmiştir. Bunlar, </w:t>
      </w:r>
      <w:proofErr w:type="spellStart"/>
      <w:r w:rsidRPr="00322CE6">
        <w:rPr>
          <w:rFonts w:ascii="Times New Roman" w:eastAsia="Times New Roman" w:hAnsi="Times New Roman" w:cs="Times New Roman"/>
          <w:sz w:val="24"/>
          <w:szCs w:val="24"/>
          <w:lang w:eastAsia="tr-TR"/>
        </w:rPr>
        <w:t>Muhcuoğlu</w:t>
      </w:r>
      <w:proofErr w:type="spellEnd"/>
      <w:r w:rsidRPr="00322CE6">
        <w:rPr>
          <w:rFonts w:ascii="Times New Roman" w:eastAsia="Times New Roman" w:hAnsi="Times New Roman" w:cs="Times New Roman"/>
          <w:sz w:val="24"/>
          <w:szCs w:val="24"/>
          <w:lang w:eastAsia="tr-TR"/>
        </w:rPr>
        <w:t xml:space="preserve"> Gıda Tic. Ve San. Ltd. Şti, Hilal Gıda Mad. San. İnş. </w:t>
      </w:r>
      <w:proofErr w:type="spellStart"/>
      <w:r w:rsidRPr="00322CE6">
        <w:rPr>
          <w:rFonts w:ascii="Times New Roman" w:eastAsia="Times New Roman" w:hAnsi="Times New Roman" w:cs="Times New Roman"/>
          <w:sz w:val="24"/>
          <w:szCs w:val="24"/>
          <w:lang w:eastAsia="tr-TR"/>
        </w:rPr>
        <w:t>Taah</w:t>
      </w:r>
      <w:proofErr w:type="spellEnd"/>
      <w:r w:rsidRPr="00322CE6">
        <w:rPr>
          <w:rFonts w:ascii="Times New Roman" w:eastAsia="Times New Roman" w:hAnsi="Times New Roman" w:cs="Times New Roman"/>
          <w:sz w:val="24"/>
          <w:szCs w:val="24"/>
          <w:lang w:eastAsia="tr-TR"/>
        </w:rPr>
        <w:t xml:space="preserve">. </w:t>
      </w:r>
      <w:proofErr w:type="gramStart"/>
      <w:r w:rsidRPr="00322CE6">
        <w:rPr>
          <w:rFonts w:ascii="Times New Roman" w:eastAsia="Times New Roman" w:hAnsi="Times New Roman" w:cs="Times New Roman"/>
          <w:sz w:val="24"/>
          <w:szCs w:val="24"/>
          <w:lang w:eastAsia="tr-TR"/>
        </w:rPr>
        <w:t>ve</w:t>
      </w:r>
      <w:proofErr w:type="gramEnd"/>
      <w:r w:rsidRPr="00322CE6">
        <w:rPr>
          <w:rFonts w:ascii="Times New Roman" w:eastAsia="Times New Roman" w:hAnsi="Times New Roman" w:cs="Times New Roman"/>
          <w:sz w:val="24"/>
          <w:szCs w:val="24"/>
          <w:lang w:eastAsia="tr-TR"/>
        </w:rPr>
        <w:t xml:space="preserve"> Tic. Ltd. Şti, </w:t>
      </w:r>
      <w:proofErr w:type="spellStart"/>
      <w:r w:rsidRPr="00322CE6">
        <w:rPr>
          <w:rFonts w:ascii="Times New Roman" w:eastAsia="Times New Roman" w:hAnsi="Times New Roman" w:cs="Times New Roman"/>
          <w:sz w:val="24"/>
          <w:szCs w:val="24"/>
          <w:lang w:eastAsia="tr-TR"/>
        </w:rPr>
        <w:t>Muhcu</w:t>
      </w:r>
      <w:proofErr w:type="spellEnd"/>
      <w:r w:rsidRPr="00322CE6">
        <w:rPr>
          <w:rFonts w:ascii="Times New Roman" w:eastAsia="Times New Roman" w:hAnsi="Times New Roman" w:cs="Times New Roman"/>
          <w:sz w:val="24"/>
          <w:szCs w:val="24"/>
          <w:lang w:eastAsia="tr-TR"/>
        </w:rPr>
        <w:t xml:space="preserve"> Gıda İnş. Tic. Ltd. Şti, Çıt </w:t>
      </w:r>
      <w:proofErr w:type="spellStart"/>
      <w:r w:rsidRPr="00322CE6">
        <w:rPr>
          <w:rFonts w:ascii="Times New Roman" w:eastAsia="Times New Roman" w:hAnsi="Times New Roman" w:cs="Times New Roman"/>
          <w:sz w:val="24"/>
          <w:szCs w:val="24"/>
          <w:lang w:eastAsia="tr-TR"/>
        </w:rPr>
        <w:t>Çıt</w:t>
      </w:r>
      <w:proofErr w:type="spellEnd"/>
      <w:r w:rsidRPr="00322CE6">
        <w:rPr>
          <w:rFonts w:ascii="Times New Roman" w:eastAsia="Times New Roman" w:hAnsi="Times New Roman" w:cs="Times New Roman"/>
          <w:sz w:val="24"/>
          <w:szCs w:val="24"/>
          <w:lang w:eastAsia="tr-TR"/>
        </w:rPr>
        <w:t xml:space="preserve"> Kuruyemiş ve Gıda San. </w:t>
      </w:r>
      <w:proofErr w:type="gramStart"/>
      <w:r w:rsidRPr="00322CE6">
        <w:rPr>
          <w:rFonts w:ascii="Times New Roman" w:eastAsia="Times New Roman" w:hAnsi="Times New Roman" w:cs="Times New Roman"/>
          <w:sz w:val="24"/>
          <w:szCs w:val="24"/>
          <w:lang w:eastAsia="tr-TR"/>
        </w:rPr>
        <w:t xml:space="preserve">Tic. Ltd. Şti, Fanus Gıda Organik Ürün. </w:t>
      </w:r>
      <w:proofErr w:type="gramEnd"/>
      <w:r w:rsidRPr="00322CE6">
        <w:rPr>
          <w:rFonts w:ascii="Times New Roman" w:eastAsia="Times New Roman" w:hAnsi="Times New Roman" w:cs="Times New Roman"/>
          <w:sz w:val="24"/>
          <w:szCs w:val="24"/>
          <w:lang w:eastAsia="tr-TR"/>
        </w:rPr>
        <w:t xml:space="preserve">San. Tic. Ltd. Şti, Sadıklar Soğuk Hava </w:t>
      </w:r>
      <w:proofErr w:type="spellStart"/>
      <w:r w:rsidRPr="00322CE6">
        <w:rPr>
          <w:rFonts w:ascii="Times New Roman" w:eastAsia="Times New Roman" w:hAnsi="Times New Roman" w:cs="Times New Roman"/>
          <w:sz w:val="24"/>
          <w:szCs w:val="24"/>
          <w:lang w:eastAsia="tr-TR"/>
        </w:rPr>
        <w:t>Tes</w:t>
      </w:r>
      <w:proofErr w:type="spellEnd"/>
      <w:r w:rsidRPr="00322CE6">
        <w:rPr>
          <w:rFonts w:ascii="Times New Roman" w:eastAsia="Times New Roman" w:hAnsi="Times New Roman" w:cs="Times New Roman"/>
          <w:sz w:val="24"/>
          <w:szCs w:val="24"/>
          <w:lang w:eastAsia="tr-TR"/>
        </w:rPr>
        <w:t xml:space="preserve">. </w:t>
      </w:r>
      <w:proofErr w:type="gramStart"/>
      <w:r w:rsidRPr="00322CE6">
        <w:rPr>
          <w:rFonts w:ascii="Times New Roman" w:eastAsia="Times New Roman" w:hAnsi="Times New Roman" w:cs="Times New Roman"/>
          <w:sz w:val="24"/>
          <w:szCs w:val="24"/>
          <w:lang w:eastAsia="tr-TR"/>
        </w:rPr>
        <w:t>ve</w:t>
      </w:r>
      <w:proofErr w:type="gramEnd"/>
      <w:r w:rsidRPr="00322CE6">
        <w:rPr>
          <w:rFonts w:ascii="Times New Roman" w:eastAsia="Times New Roman" w:hAnsi="Times New Roman" w:cs="Times New Roman"/>
          <w:sz w:val="24"/>
          <w:szCs w:val="24"/>
          <w:lang w:eastAsia="tr-TR"/>
        </w:rPr>
        <w:t xml:space="preserve"> Su Ürün. San. Tic. Ltd. Şti, Özer Gıda. </w:t>
      </w:r>
      <w:proofErr w:type="gramStart"/>
      <w:r w:rsidRPr="00322CE6">
        <w:rPr>
          <w:rFonts w:ascii="Times New Roman" w:eastAsia="Times New Roman" w:hAnsi="Times New Roman" w:cs="Times New Roman"/>
          <w:sz w:val="24"/>
          <w:szCs w:val="24"/>
          <w:lang w:eastAsia="tr-TR"/>
        </w:rPr>
        <w:t>San.ve</w:t>
      </w:r>
      <w:proofErr w:type="gramEnd"/>
      <w:r w:rsidRPr="00322CE6">
        <w:rPr>
          <w:rFonts w:ascii="Times New Roman" w:eastAsia="Times New Roman" w:hAnsi="Times New Roman" w:cs="Times New Roman"/>
          <w:sz w:val="24"/>
          <w:szCs w:val="24"/>
          <w:lang w:eastAsia="tr-TR"/>
        </w:rPr>
        <w:t xml:space="preserve"> Dış Tic. Ltd. Şti, Dervişoğlu Un San. Nak. ve  Tic. A.Ş</w:t>
      </w:r>
      <w:proofErr w:type="gramStart"/>
      <w:r w:rsidRPr="00322CE6">
        <w:rPr>
          <w:rFonts w:ascii="Times New Roman" w:eastAsia="Times New Roman" w:hAnsi="Times New Roman" w:cs="Times New Roman"/>
          <w:sz w:val="24"/>
          <w:szCs w:val="24"/>
          <w:lang w:eastAsia="tr-TR"/>
        </w:rPr>
        <w:t>.,</w:t>
      </w:r>
      <w:proofErr w:type="gramEnd"/>
      <w:r w:rsidRPr="00322CE6">
        <w:rPr>
          <w:rFonts w:ascii="Times New Roman" w:eastAsia="Times New Roman" w:hAnsi="Times New Roman" w:cs="Times New Roman"/>
          <w:sz w:val="24"/>
          <w:szCs w:val="24"/>
          <w:lang w:eastAsia="tr-TR"/>
        </w:rPr>
        <w:t xml:space="preserve"> Can Gıda ve </w:t>
      </w:r>
      <w:proofErr w:type="spellStart"/>
      <w:r w:rsidRPr="00322CE6">
        <w:rPr>
          <w:rFonts w:ascii="Times New Roman" w:eastAsia="Times New Roman" w:hAnsi="Times New Roman" w:cs="Times New Roman"/>
          <w:sz w:val="24"/>
          <w:szCs w:val="24"/>
          <w:lang w:eastAsia="tr-TR"/>
        </w:rPr>
        <w:t>İhty</w:t>
      </w:r>
      <w:proofErr w:type="spellEnd"/>
      <w:r w:rsidRPr="00322CE6">
        <w:rPr>
          <w:rFonts w:ascii="Times New Roman" w:eastAsia="Times New Roman" w:hAnsi="Times New Roman" w:cs="Times New Roman"/>
          <w:sz w:val="24"/>
          <w:szCs w:val="24"/>
          <w:lang w:eastAsia="tr-TR"/>
        </w:rPr>
        <w:t xml:space="preserve">. Mad. Tic. San. Ltd. Şti, Güneş Gıda ve </w:t>
      </w:r>
      <w:proofErr w:type="spellStart"/>
      <w:r w:rsidRPr="00322CE6">
        <w:rPr>
          <w:rFonts w:ascii="Times New Roman" w:eastAsia="Times New Roman" w:hAnsi="Times New Roman" w:cs="Times New Roman"/>
          <w:sz w:val="24"/>
          <w:szCs w:val="24"/>
          <w:lang w:eastAsia="tr-TR"/>
        </w:rPr>
        <w:t>Amb</w:t>
      </w:r>
      <w:proofErr w:type="spellEnd"/>
      <w:r w:rsidRPr="00322CE6">
        <w:rPr>
          <w:rFonts w:ascii="Times New Roman" w:eastAsia="Times New Roman" w:hAnsi="Times New Roman" w:cs="Times New Roman"/>
          <w:sz w:val="24"/>
          <w:szCs w:val="24"/>
          <w:lang w:eastAsia="tr-TR"/>
        </w:rPr>
        <w:t xml:space="preserve">. San. Ve Tic. </w:t>
      </w:r>
      <w:proofErr w:type="spellStart"/>
      <w:r w:rsidRPr="00322CE6">
        <w:rPr>
          <w:rFonts w:ascii="Times New Roman" w:eastAsia="Times New Roman" w:hAnsi="Times New Roman" w:cs="Times New Roman"/>
          <w:sz w:val="24"/>
          <w:szCs w:val="24"/>
          <w:lang w:eastAsia="tr-TR"/>
        </w:rPr>
        <w:t>A.Ş</w:t>
      </w:r>
      <w:proofErr w:type="spellEnd"/>
      <w:proofErr w:type="gramStart"/>
      <w:r w:rsidRPr="00322CE6">
        <w:rPr>
          <w:rFonts w:ascii="Times New Roman" w:eastAsia="Times New Roman" w:hAnsi="Times New Roman" w:cs="Times New Roman"/>
          <w:sz w:val="24"/>
          <w:szCs w:val="24"/>
          <w:lang w:eastAsia="tr-TR"/>
        </w:rPr>
        <w:t>.,</w:t>
      </w:r>
      <w:proofErr w:type="gramEnd"/>
      <w:r w:rsidRPr="00322CE6">
        <w:rPr>
          <w:rFonts w:ascii="Times New Roman" w:eastAsia="Times New Roman" w:hAnsi="Times New Roman" w:cs="Times New Roman"/>
          <w:sz w:val="24"/>
          <w:szCs w:val="24"/>
          <w:lang w:eastAsia="tr-TR"/>
        </w:rPr>
        <w:t xml:space="preserve"> Şen-</w:t>
      </w:r>
      <w:proofErr w:type="spellStart"/>
      <w:r w:rsidRPr="00322CE6">
        <w:rPr>
          <w:rFonts w:ascii="Times New Roman" w:eastAsia="Times New Roman" w:hAnsi="Times New Roman" w:cs="Times New Roman"/>
          <w:sz w:val="24"/>
          <w:szCs w:val="24"/>
          <w:lang w:eastAsia="tr-TR"/>
        </w:rPr>
        <w:t>Ka</w:t>
      </w:r>
      <w:proofErr w:type="spellEnd"/>
      <w:r w:rsidRPr="00322CE6">
        <w:rPr>
          <w:rFonts w:ascii="Times New Roman" w:eastAsia="Times New Roman" w:hAnsi="Times New Roman" w:cs="Times New Roman"/>
          <w:sz w:val="24"/>
          <w:szCs w:val="24"/>
          <w:lang w:eastAsia="tr-TR"/>
        </w:rPr>
        <w:t xml:space="preserve"> DışTic.ve </w:t>
      </w:r>
      <w:proofErr w:type="spellStart"/>
      <w:r w:rsidRPr="00322CE6">
        <w:rPr>
          <w:rFonts w:ascii="Times New Roman" w:eastAsia="Times New Roman" w:hAnsi="Times New Roman" w:cs="Times New Roman"/>
          <w:sz w:val="24"/>
          <w:szCs w:val="24"/>
          <w:lang w:eastAsia="tr-TR"/>
        </w:rPr>
        <w:t>Nak.Ltd</w:t>
      </w:r>
      <w:proofErr w:type="spellEnd"/>
      <w:r w:rsidRPr="00322CE6">
        <w:rPr>
          <w:rFonts w:ascii="Times New Roman" w:eastAsia="Times New Roman" w:hAnsi="Times New Roman" w:cs="Times New Roman"/>
          <w:sz w:val="24"/>
          <w:szCs w:val="24"/>
          <w:lang w:eastAsia="tr-TR"/>
        </w:rPr>
        <w:t xml:space="preserve">. Şti, Bayram Süt </w:t>
      </w:r>
      <w:proofErr w:type="spellStart"/>
      <w:r w:rsidRPr="00322CE6">
        <w:rPr>
          <w:rFonts w:ascii="Times New Roman" w:eastAsia="Times New Roman" w:hAnsi="Times New Roman" w:cs="Times New Roman"/>
          <w:sz w:val="24"/>
          <w:szCs w:val="24"/>
          <w:lang w:eastAsia="tr-TR"/>
        </w:rPr>
        <w:t>Mamülleri</w:t>
      </w:r>
      <w:proofErr w:type="spellEnd"/>
      <w:r w:rsidRPr="00322CE6">
        <w:rPr>
          <w:rFonts w:ascii="Times New Roman" w:eastAsia="Times New Roman" w:hAnsi="Times New Roman" w:cs="Times New Roman"/>
          <w:sz w:val="24"/>
          <w:szCs w:val="24"/>
          <w:lang w:eastAsia="tr-TR"/>
        </w:rPr>
        <w:t xml:space="preserve"> Ltd. Şti., Kahvaltı Dünyası </w:t>
      </w:r>
      <w:proofErr w:type="spellStart"/>
      <w:r w:rsidRPr="00322CE6">
        <w:rPr>
          <w:rFonts w:ascii="Times New Roman" w:eastAsia="Times New Roman" w:hAnsi="Times New Roman" w:cs="Times New Roman"/>
          <w:sz w:val="24"/>
          <w:szCs w:val="24"/>
          <w:lang w:eastAsia="tr-TR"/>
        </w:rPr>
        <w:t>Amb</w:t>
      </w:r>
      <w:proofErr w:type="spellEnd"/>
      <w:r w:rsidRPr="00322CE6">
        <w:rPr>
          <w:rFonts w:ascii="Times New Roman" w:eastAsia="Times New Roman" w:hAnsi="Times New Roman" w:cs="Times New Roman"/>
          <w:sz w:val="24"/>
          <w:szCs w:val="24"/>
          <w:lang w:eastAsia="tr-TR"/>
        </w:rPr>
        <w:t xml:space="preserve">. </w:t>
      </w:r>
      <w:proofErr w:type="spellStart"/>
      <w:r w:rsidRPr="00322CE6">
        <w:rPr>
          <w:rFonts w:ascii="Times New Roman" w:eastAsia="Times New Roman" w:hAnsi="Times New Roman" w:cs="Times New Roman"/>
          <w:sz w:val="24"/>
          <w:szCs w:val="24"/>
          <w:lang w:eastAsia="tr-TR"/>
        </w:rPr>
        <w:t>Hayv</w:t>
      </w:r>
      <w:proofErr w:type="spellEnd"/>
      <w:r w:rsidRPr="00322CE6">
        <w:rPr>
          <w:rFonts w:ascii="Times New Roman" w:eastAsia="Times New Roman" w:hAnsi="Times New Roman" w:cs="Times New Roman"/>
          <w:sz w:val="24"/>
          <w:szCs w:val="24"/>
          <w:lang w:eastAsia="tr-TR"/>
        </w:rPr>
        <w:t xml:space="preserve">. </w:t>
      </w:r>
      <w:proofErr w:type="spellStart"/>
      <w:r w:rsidRPr="00322CE6">
        <w:rPr>
          <w:rFonts w:ascii="Times New Roman" w:eastAsia="Times New Roman" w:hAnsi="Times New Roman" w:cs="Times New Roman"/>
          <w:sz w:val="24"/>
          <w:szCs w:val="24"/>
          <w:lang w:eastAsia="tr-TR"/>
        </w:rPr>
        <w:t>Nakl</w:t>
      </w:r>
      <w:proofErr w:type="spellEnd"/>
      <w:r w:rsidRPr="00322CE6">
        <w:rPr>
          <w:rFonts w:ascii="Times New Roman" w:eastAsia="Times New Roman" w:hAnsi="Times New Roman" w:cs="Times New Roman"/>
          <w:sz w:val="24"/>
          <w:szCs w:val="24"/>
          <w:lang w:eastAsia="tr-TR"/>
        </w:rPr>
        <w:t>. Ve Gıda San. Tic.  Ltd. Şti</w:t>
      </w:r>
      <w:proofErr w:type="gramStart"/>
      <w:r w:rsidRPr="00322CE6">
        <w:rPr>
          <w:rFonts w:ascii="Times New Roman" w:eastAsia="Times New Roman" w:hAnsi="Times New Roman" w:cs="Times New Roman"/>
          <w:sz w:val="24"/>
          <w:szCs w:val="24"/>
          <w:lang w:eastAsia="tr-TR"/>
        </w:rPr>
        <w:t>.,</w:t>
      </w:r>
      <w:proofErr w:type="gramEnd"/>
      <w:r w:rsidRPr="00322CE6">
        <w:rPr>
          <w:rFonts w:ascii="Times New Roman" w:eastAsia="Times New Roman" w:hAnsi="Times New Roman" w:cs="Times New Roman"/>
          <w:sz w:val="24"/>
          <w:szCs w:val="24"/>
          <w:lang w:eastAsia="tr-TR"/>
        </w:rPr>
        <w:t xml:space="preserve"> </w:t>
      </w:r>
      <w:proofErr w:type="spellStart"/>
      <w:r w:rsidRPr="00322CE6">
        <w:rPr>
          <w:rFonts w:ascii="Times New Roman" w:eastAsia="Times New Roman" w:hAnsi="Times New Roman" w:cs="Times New Roman"/>
          <w:sz w:val="24"/>
          <w:szCs w:val="24"/>
          <w:lang w:eastAsia="tr-TR"/>
        </w:rPr>
        <w:t>Cirav</w:t>
      </w:r>
      <w:proofErr w:type="spellEnd"/>
      <w:r w:rsidRPr="00322CE6">
        <w:rPr>
          <w:rFonts w:ascii="Times New Roman" w:eastAsia="Times New Roman" w:hAnsi="Times New Roman" w:cs="Times New Roman"/>
          <w:sz w:val="24"/>
          <w:szCs w:val="24"/>
          <w:lang w:eastAsia="tr-TR"/>
        </w:rPr>
        <w:t xml:space="preserve"> Gıda </w:t>
      </w:r>
      <w:proofErr w:type="spellStart"/>
      <w:r w:rsidRPr="00322CE6">
        <w:rPr>
          <w:rFonts w:ascii="Times New Roman" w:eastAsia="Times New Roman" w:hAnsi="Times New Roman" w:cs="Times New Roman"/>
          <w:sz w:val="24"/>
          <w:szCs w:val="24"/>
          <w:lang w:eastAsia="tr-TR"/>
        </w:rPr>
        <w:t>San.İnş</w:t>
      </w:r>
      <w:proofErr w:type="spellEnd"/>
      <w:r w:rsidRPr="00322CE6">
        <w:rPr>
          <w:rFonts w:ascii="Times New Roman" w:eastAsia="Times New Roman" w:hAnsi="Times New Roman" w:cs="Times New Roman"/>
          <w:sz w:val="24"/>
          <w:szCs w:val="24"/>
          <w:lang w:eastAsia="tr-TR"/>
        </w:rPr>
        <w:t>. Dış Tic. Ltd. Şti. isimli firmalardır.</w:t>
      </w:r>
    </w:p>
    <w:p w:rsidR="00A54071" w:rsidRPr="00322CE6" w:rsidRDefault="00A54071" w:rsidP="00036760">
      <w:pPr>
        <w:spacing w:beforeLines="80" w:before="192" w:afterLines="80" w:after="192" w:line="240" w:lineRule="auto"/>
        <w:jc w:val="both"/>
        <w:rPr>
          <w:rFonts w:ascii="Times New Roman" w:eastAsia="Times New Roman" w:hAnsi="Times New Roman" w:cs="Times New Roman"/>
          <w:sz w:val="24"/>
          <w:szCs w:val="24"/>
          <w:lang w:eastAsia="tr-TR"/>
        </w:rPr>
      </w:pPr>
      <w:proofErr w:type="gramStart"/>
      <w:r w:rsidRPr="00322CE6">
        <w:rPr>
          <w:rFonts w:ascii="Times New Roman" w:eastAsia="Times New Roman" w:hAnsi="Times New Roman" w:cs="Times New Roman"/>
          <w:sz w:val="24"/>
          <w:szCs w:val="24"/>
          <w:lang w:eastAsia="tr-TR"/>
        </w:rPr>
        <w:t xml:space="preserve">Bu araştırma ile ihracata başlamayı planlayan veya kısıtlı ihracat tecrübesi olan firmalar açısından potansiyel </w:t>
      </w:r>
      <w:proofErr w:type="spellStart"/>
      <w:r w:rsidRPr="00322CE6">
        <w:rPr>
          <w:rFonts w:ascii="Times New Roman" w:eastAsia="Times New Roman" w:hAnsi="Times New Roman" w:cs="Times New Roman"/>
          <w:sz w:val="24"/>
          <w:szCs w:val="24"/>
          <w:lang w:eastAsia="tr-TR"/>
        </w:rPr>
        <w:t>arzeden</w:t>
      </w:r>
      <w:proofErr w:type="spellEnd"/>
      <w:r w:rsidRPr="00322CE6">
        <w:rPr>
          <w:rFonts w:ascii="Times New Roman" w:eastAsia="Times New Roman" w:hAnsi="Times New Roman" w:cs="Times New Roman"/>
          <w:sz w:val="24"/>
          <w:szCs w:val="24"/>
          <w:lang w:eastAsia="tr-TR"/>
        </w:rPr>
        <w:t xml:space="preserve"> hedef pazarları tespit etmek, firmalara ait ürünlerin hangi pazarlara ve ne şekilde pazarlanabileceğine yönelik ihracat planları oluşturmak ve uygulama safhasına erişerek bu pazarlara fiili olarak girişlerini sağlayarak ihracatlarını arttırmak suretiyle bölgedeki eksik rekabet olanaklarının neden olduğu olumsuz etkilerin azaltılması sağlanacaktır</w:t>
      </w:r>
      <w:proofErr w:type="gramEnd"/>
      <w:r w:rsidRPr="00322CE6">
        <w:rPr>
          <w:rFonts w:ascii="Times New Roman" w:eastAsia="Times New Roman" w:hAnsi="Times New Roman" w:cs="Times New Roman"/>
          <w:sz w:val="24"/>
          <w:szCs w:val="24"/>
          <w:lang w:eastAsia="tr-TR"/>
        </w:rPr>
        <w:t>.</w:t>
      </w:r>
    </w:p>
    <w:p w:rsidR="00A54071" w:rsidRPr="00322CE6" w:rsidRDefault="00A54071" w:rsidP="00036760">
      <w:pPr>
        <w:spacing w:beforeLines="80" w:before="192" w:afterLines="80" w:after="192" w:line="240" w:lineRule="auto"/>
        <w:jc w:val="both"/>
        <w:rPr>
          <w:rFonts w:ascii="Times New Roman" w:eastAsia="Times New Roman" w:hAnsi="Times New Roman" w:cs="Times New Roman"/>
          <w:sz w:val="24"/>
          <w:szCs w:val="24"/>
          <w:lang w:eastAsia="tr-TR"/>
        </w:rPr>
      </w:pPr>
      <w:r w:rsidRPr="00322CE6">
        <w:rPr>
          <w:rFonts w:ascii="Times New Roman" w:eastAsia="Times New Roman" w:hAnsi="Times New Roman" w:cs="Times New Roman"/>
          <w:sz w:val="24"/>
          <w:szCs w:val="24"/>
          <w:lang w:eastAsia="tr-TR"/>
        </w:rPr>
        <w:t>Ayrıca bu araştırma diğer sektörlerde yer alan firmalara ve bu alanda araştırma yapacak olan üçüncü kişilere işbu araştırma kapsamında yer alan firmaların özel bilgileri ve ticari koşulları ifşa edilmemek kaydıyla katkı sağlayabilecektir</w:t>
      </w:r>
    </w:p>
    <w:p w:rsidR="0024011B" w:rsidRPr="00322CE6" w:rsidRDefault="0024011B" w:rsidP="00036760">
      <w:pPr>
        <w:spacing w:beforeLines="80" w:before="192" w:afterLines="80" w:after="192" w:line="240" w:lineRule="auto"/>
        <w:jc w:val="both"/>
        <w:rPr>
          <w:rFonts w:ascii="Times New Roman" w:eastAsia="Times New Roman" w:hAnsi="Times New Roman" w:cs="Times New Roman"/>
          <w:b/>
          <w:sz w:val="24"/>
          <w:szCs w:val="24"/>
          <w:u w:val="single"/>
          <w:lang w:eastAsia="tr-TR"/>
        </w:rPr>
      </w:pPr>
      <w:r w:rsidRPr="00322CE6">
        <w:rPr>
          <w:rFonts w:ascii="Times New Roman" w:eastAsia="Times New Roman" w:hAnsi="Times New Roman" w:cs="Times New Roman"/>
          <w:b/>
          <w:sz w:val="24"/>
          <w:szCs w:val="24"/>
          <w:u w:val="single"/>
          <w:lang w:eastAsia="tr-TR"/>
        </w:rPr>
        <w:t>ÇALIŞMANIN AMACI:</w:t>
      </w:r>
    </w:p>
    <w:p w:rsidR="0024011B" w:rsidRPr="00322CE6" w:rsidRDefault="00A54071" w:rsidP="00036760">
      <w:pPr>
        <w:spacing w:beforeLines="80" w:before="192" w:afterLines="80" w:after="192" w:line="240" w:lineRule="auto"/>
        <w:jc w:val="both"/>
        <w:rPr>
          <w:rFonts w:ascii="Times New Roman" w:eastAsia="Times New Roman" w:hAnsi="Times New Roman" w:cs="Times New Roman"/>
          <w:sz w:val="24"/>
          <w:szCs w:val="24"/>
          <w:lang w:eastAsia="tr-TR"/>
        </w:rPr>
      </w:pPr>
      <w:proofErr w:type="gramStart"/>
      <w:r w:rsidRPr="00322CE6">
        <w:rPr>
          <w:rFonts w:ascii="Times New Roman" w:eastAsia="Times New Roman" w:hAnsi="Times New Roman" w:cs="Times New Roman"/>
          <w:sz w:val="24"/>
          <w:szCs w:val="24"/>
          <w:lang w:eastAsia="tr-TR"/>
        </w:rPr>
        <w:t>Bu araştırma, Doğu Karadeniz İhracatçılar Birliği (</w:t>
      </w:r>
      <w:proofErr w:type="spellStart"/>
      <w:r w:rsidRPr="00322CE6">
        <w:rPr>
          <w:rFonts w:ascii="Times New Roman" w:eastAsia="Times New Roman" w:hAnsi="Times New Roman" w:cs="Times New Roman"/>
          <w:sz w:val="24"/>
          <w:szCs w:val="24"/>
          <w:lang w:eastAsia="tr-TR"/>
        </w:rPr>
        <w:t>DKİB</w:t>
      </w:r>
      <w:proofErr w:type="spellEnd"/>
      <w:r w:rsidRPr="00322CE6">
        <w:rPr>
          <w:rFonts w:ascii="Times New Roman" w:eastAsia="Times New Roman" w:hAnsi="Times New Roman" w:cs="Times New Roman"/>
          <w:sz w:val="24"/>
          <w:szCs w:val="24"/>
          <w:lang w:eastAsia="tr-TR"/>
        </w:rPr>
        <w:t>)’</w:t>
      </w:r>
      <w:proofErr w:type="spellStart"/>
      <w:r w:rsidRPr="00322CE6">
        <w:rPr>
          <w:rFonts w:ascii="Times New Roman" w:eastAsia="Times New Roman" w:hAnsi="Times New Roman" w:cs="Times New Roman"/>
          <w:sz w:val="24"/>
          <w:szCs w:val="24"/>
          <w:lang w:eastAsia="tr-TR"/>
        </w:rPr>
        <w:t>nin</w:t>
      </w:r>
      <w:proofErr w:type="spellEnd"/>
      <w:r w:rsidRPr="00322CE6">
        <w:rPr>
          <w:rFonts w:ascii="Times New Roman" w:eastAsia="Times New Roman" w:hAnsi="Times New Roman" w:cs="Times New Roman"/>
          <w:sz w:val="24"/>
          <w:szCs w:val="24"/>
          <w:lang w:eastAsia="tr-TR"/>
        </w:rPr>
        <w:t xml:space="preserve">; Doğu Karadeniz Bölgesi merkezi konumunda bulunan Trabzon ili ekonomisinin belkemiği niteliğinde olan gıda sanayi sektörü ihracatçılarının/imalatçılarının, kurumsal alt yapılarının geliştirilmesi ve modern pazarlama tekniklerinin kazandırılmasına destek sağlanması suretiyle mamullerini yüksek katma değer ile ihracata odaklamalarını sağlamayı teminen hammadde tedarikinden başlayarak uluslararası pazarlara sunulmasına kadar olan tüm süreçlerle ilgili olarak </w:t>
      </w:r>
      <w:r w:rsidRPr="00322CE6">
        <w:rPr>
          <w:rFonts w:ascii="Times New Roman" w:eastAsia="Times New Roman" w:hAnsi="Times New Roman" w:cs="Times New Roman"/>
          <w:sz w:val="24"/>
          <w:szCs w:val="24"/>
          <w:lang w:eastAsia="tr-TR"/>
        </w:rPr>
        <w:lastRenderedPageBreak/>
        <w:t xml:space="preserve">bilinçlendirilmeleri suretiyle uluslararası rekabet olanaklarının geliştirilmesi ve ihracat kapasitelerini arttırarak bölgenin </w:t>
      </w:r>
      <w:proofErr w:type="spellStart"/>
      <w:r w:rsidRPr="00322CE6">
        <w:rPr>
          <w:rFonts w:ascii="Times New Roman" w:eastAsia="Times New Roman" w:hAnsi="Times New Roman" w:cs="Times New Roman"/>
          <w:sz w:val="24"/>
          <w:szCs w:val="24"/>
          <w:lang w:eastAsia="tr-TR"/>
        </w:rPr>
        <w:t>sosyo</w:t>
      </w:r>
      <w:proofErr w:type="spellEnd"/>
      <w:r w:rsidRPr="00322CE6">
        <w:rPr>
          <w:rFonts w:ascii="Times New Roman" w:eastAsia="Times New Roman" w:hAnsi="Times New Roman" w:cs="Times New Roman"/>
          <w:sz w:val="24"/>
          <w:szCs w:val="24"/>
          <w:lang w:eastAsia="tr-TR"/>
        </w:rPr>
        <w:t xml:space="preserve"> ekonomik gelişimine ve sürdürülebilir ihracat artışına katkı sağlamak amacıyla Türkiye Cumhuriyeti Ekonomi Bakanlığı’na sunulan ve kabul edilen “Trabzon ili gıda sektöründe faaliyet gösteren firmaların ihracata odaklanması projesi” başlıklı projesi kapsamında yürütülen ve proje kapsamındaki firmaların eğitim ve danışmanlık ihtiyaç analizini yapmayı amaçlayan bir alan araştırmasıdır.</w:t>
      </w:r>
      <w:proofErr w:type="gramEnd"/>
    </w:p>
    <w:p w:rsidR="00E6342B" w:rsidRPr="00322CE6" w:rsidRDefault="00E6342B" w:rsidP="00036760">
      <w:pPr>
        <w:spacing w:beforeLines="80" w:before="192" w:afterLines="80" w:after="192" w:line="240" w:lineRule="auto"/>
        <w:jc w:val="both"/>
        <w:rPr>
          <w:rFonts w:ascii="Times New Roman" w:hAnsi="Times New Roman" w:cs="Times New Roman"/>
          <w:b/>
          <w:sz w:val="24"/>
          <w:szCs w:val="24"/>
          <w:u w:val="single"/>
        </w:rPr>
      </w:pPr>
      <w:r w:rsidRPr="00322CE6">
        <w:rPr>
          <w:rFonts w:ascii="Times New Roman" w:hAnsi="Times New Roman" w:cs="Times New Roman"/>
          <w:b/>
          <w:sz w:val="24"/>
          <w:szCs w:val="24"/>
          <w:u w:val="single"/>
        </w:rPr>
        <w:t>ARAŞTIRMA METODOLOJİSİ:</w:t>
      </w:r>
    </w:p>
    <w:p w:rsidR="00E6342B" w:rsidRPr="00322CE6" w:rsidRDefault="00E6342B" w:rsidP="00036760">
      <w:pPr>
        <w:spacing w:beforeLines="80" w:before="192" w:afterLines="80" w:after="192" w:line="240" w:lineRule="auto"/>
        <w:jc w:val="both"/>
        <w:rPr>
          <w:rFonts w:ascii="Times New Roman" w:hAnsi="Times New Roman" w:cs="Times New Roman"/>
          <w:sz w:val="24"/>
          <w:szCs w:val="24"/>
        </w:rPr>
      </w:pPr>
      <w:r w:rsidRPr="00322CE6">
        <w:rPr>
          <w:rFonts w:ascii="Times New Roman" w:hAnsi="Times New Roman" w:cs="Times New Roman"/>
          <w:sz w:val="24"/>
          <w:szCs w:val="24"/>
        </w:rPr>
        <w:t xml:space="preserve">Araştırma, keşfedici nitelikte tanımlayıcı bir araştırma modeli kapsamında ele alınmıştır. Araştırma materyali, </w:t>
      </w:r>
      <w:proofErr w:type="gramStart"/>
      <w:r w:rsidRPr="00322CE6">
        <w:rPr>
          <w:rFonts w:ascii="Times New Roman" w:hAnsi="Times New Roman" w:cs="Times New Roman"/>
          <w:sz w:val="24"/>
          <w:szCs w:val="24"/>
        </w:rPr>
        <w:t>formel</w:t>
      </w:r>
      <w:proofErr w:type="gramEnd"/>
      <w:r w:rsidRPr="00322CE6">
        <w:rPr>
          <w:rFonts w:ascii="Times New Roman" w:hAnsi="Times New Roman" w:cs="Times New Roman"/>
          <w:sz w:val="24"/>
          <w:szCs w:val="24"/>
        </w:rPr>
        <w:t xml:space="preserve"> yapıda düzenlenmiş anket formundan elde edilen verilerden ibarettir.</w:t>
      </w:r>
    </w:p>
    <w:p w:rsidR="00E6342B" w:rsidRPr="00322CE6" w:rsidRDefault="00E6342B" w:rsidP="00036760">
      <w:pPr>
        <w:spacing w:beforeLines="80" w:before="192" w:afterLines="80" w:after="192" w:line="240" w:lineRule="auto"/>
        <w:jc w:val="both"/>
        <w:rPr>
          <w:rFonts w:ascii="Times New Roman" w:hAnsi="Times New Roman" w:cs="Times New Roman"/>
          <w:sz w:val="24"/>
          <w:szCs w:val="24"/>
        </w:rPr>
      </w:pPr>
      <w:r w:rsidRPr="00322CE6">
        <w:rPr>
          <w:rFonts w:ascii="Times New Roman" w:hAnsi="Times New Roman" w:cs="Times New Roman"/>
          <w:sz w:val="24"/>
          <w:szCs w:val="24"/>
        </w:rPr>
        <w:t>Söz konusu veriler ile keşfedici ve tanımlayıcı araştırma modeli gereği frekans dağılımı yapılmıştır.</w:t>
      </w:r>
    </w:p>
    <w:p w:rsidR="009757D4" w:rsidRPr="00322CE6" w:rsidRDefault="009757D4" w:rsidP="00036760">
      <w:pPr>
        <w:spacing w:beforeLines="80" w:before="192" w:afterLines="80" w:after="192" w:line="240" w:lineRule="auto"/>
        <w:jc w:val="both"/>
        <w:rPr>
          <w:rFonts w:ascii="Times New Roman" w:eastAsia="Times New Roman" w:hAnsi="Times New Roman" w:cs="Times New Roman"/>
          <w:sz w:val="24"/>
          <w:szCs w:val="24"/>
          <w:lang w:eastAsia="x-none"/>
        </w:rPr>
      </w:pPr>
      <w:r w:rsidRPr="00322CE6">
        <w:rPr>
          <w:rFonts w:ascii="Times New Roman" w:eastAsia="Times New Roman" w:hAnsi="Times New Roman" w:cs="Times New Roman"/>
          <w:sz w:val="24"/>
          <w:szCs w:val="24"/>
          <w:lang w:eastAsia="tr-TR"/>
        </w:rPr>
        <w:t xml:space="preserve">Araştırma veri ve bilgileri, </w:t>
      </w:r>
      <w:proofErr w:type="gramStart"/>
      <w:r w:rsidRPr="00322CE6">
        <w:rPr>
          <w:rFonts w:ascii="Times New Roman" w:eastAsia="Times New Roman" w:hAnsi="Times New Roman" w:cs="Times New Roman"/>
          <w:sz w:val="24"/>
          <w:szCs w:val="24"/>
          <w:lang w:eastAsia="tr-TR"/>
        </w:rPr>
        <w:t>formel</w:t>
      </w:r>
      <w:proofErr w:type="gramEnd"/>
      <w:r w:rsidRPr="00322CE6">
        <w:rPr>
          <w:rFonts w:ascii="Times New Roman" w:eastAsia="Times New Roman" w:hAnsi="Times New Roman" w:cs="Times New Roman"/>
          <w:sz w:val="24"/>
          <w:szCs w:val="24"/>
          <w:lang w:eastAsia="tr-TR"/>
        </w:rPr>
        <w:t xml:space="preserve"> bir yapıda hazırlanmış ve Ek 2’de yer alan çoktan seçmeli, 53 sorulu anket formu ve ekinde SWOT analizi formu ile birlikte yüz yüze anket yöntemi uygulanarak elde edilmiştir. Anketler, bizzat araştırmayı yürüten uzmanlar tarafından, ilave anketör kullanılmaksızın 8 Ekim-26 Ekim 2012 tarihleri arasında uygulanmıştır. Ayrıca paralel bir şekilde hazır paket program yardımıyla sözkonusu firmaların ihracata hazır olup olmadıkları da araştırılmıştır. Bu bağlamda, ek 2’de yer alan ve </w:t>
      </w:r>
      <w:proofErr w:type="spellStart"/>
      <w:r w:rsidRPr="00322CE6">
        <w:rPr>
          <w:rFonts w:ascii="Times New Roman" w:eastAsia="Times New Roman" w:hAnsi="Times New Roman" w:cs="Times New Roman"/>
          <w:sz w:val="24"/>
          <w:szCs w:val="24"/>
          <w:lang w:eastAsia="tr-TR"/>
        </w:rPr>
        <w:t>CORE</w:t>
      </w:r>
      <w:proofErr w:type="spellEnd"/>
      <w:r w:rsidRPr="00322CE6">
        <w:rPr>
          <w:rFonts w:ascii="Times New Roman" w:eastAsia="Times New Roman" w:hAnsi="Times New Roman" w:cs="Times New Roman"/>
          <w:sz w:val="24"/>
          <w:szCs w:val="24"/>
          <w:lang w:eastAsia="tr-TR"/>
        </w:rPr>
        <w:t xml:space="preserve"> (A </w:t>
      </w:r>
      <w:proofErr w:type="spellStart"/>
      <w:r w:rsidRPr="00322CE6">
        <w:rPr>
          <w:rFonts w:ascii="Times New Roman" w:eastAsia="Times New Roman" w:hAnsi="Times New Roman" w:cs="Times New Roman"/>
          <w:sz w:val="24"/>
          <w:szCs w:val="24"/>
          <w:lang w:eastAsia="tr-TR"/>
        </w:rPr>
        <w:t>Microcomputer</w:t>
      </w:r>
      <w:proofErr w:type="spellEnd"/>
      <w:r w:rsidRPr="00322CE6">
        <w:rPr>
          <w:rFonts w:ascii="Times New Roman" w:eastAsia="Times New Roman" w:hAnsi="Times New Roman" w:cs="Times New Roman"/>
          <w:sz w:val="24"/>
          <w:szCs w:val="24"/>
          <w:lang w:eastAsia="tr-TR"/>
        </w:rPr>
        <w:t xml:space="preserve"> Program </w:t>
      </w:r>
      <w:proofErr w:type="spellStart"/>
      <w:r w:rsidRPr="00322CE6">
        <w:rPr>
          <w:rFonts w:ascii="Times New Roman" w:eastAsia="Times New Roman" w:hAnsi="Times New Roman" w:cs="Times New Roman"/>
          <w:sz w:val="24"/>
          <w:szCs w:val="24"/>
          <w:lang w:eastAsia="tr-TR"/>
        </w:rPr>
        <w:t>For</w:t>
      </w:r>
      <w:proofErr w:type="spellEnd"/>
      <w:r w:rsidRPr="00322CE6">
        <w:rPr>
          <w:rFonts w:ascii="Times New Roman" w:eastAsia="Times New Roman" w:hAnsi="Times New Roman" w:cs="Times New Roman"/>
          <w:sz w:val="24"/>
          <w:szCs w:val="24"/>
          <w:lang w:eastAsia="tr-TR"/>
        </w:rPr>
        <w:t xml:space="preserve"> </w:t>
      </w:r>
      <w:proofErr w:type="spellStart"/>
      <w:r w:rsidRPr="00322CE6">
        <w:rPr>
          <w:rFonts w:ascii="Times New Roman" w:eastAsia="Times New Roman" w:hAnsi="Times New Roman" w:cs="Times New Roman"/>
          <w:sz w:val="24"/>
          <w:szCs w:val="24"/>
          <w:lang w:eastAsia="tr-TR"/>
        </w:rPr>
        <w:t>Assessment</w:t>
      </w:r>
      <w:proofErr w:type="spellEnd"/>
      <w:r w:rsidRPr="00322CE6">
        <w:rPr>
          <w:rFonts w:ascii="Times New Roman" w:eastAsia="Times New Roman" w:hAnsi="Times New Roman" w:cs="Times New Roman"/>
          <w:sz w:val="24"/>
          <w:szCs w:val="24"/>
          <w:lang w:eastAsia="tr-TR"/>
        </w:rPr>
        <w:t xml:space="preserve"> of </w:t>
      </w:r>
      <w:proofErr w:type="spellStart"/>
      <w:r w:rsidRPr="00322CE6">
        <w:rPr>
          <w:rFonts w:ascii="Times New Roman" w:eastAsia="Times New Roman" w:hAnsi="Times New Roman" w:cs="Times New Roman"/>
          <w:sz w:val="24"/>
          <w:szCs w:val="24"/>
          <w:lang w:eastAsia="tr-TR"/>
        </w:rPr>
        <w:t>Company</w:t>
      </w:r>
      <w:proofErr w:type="spellEnd"/>
      <w:r w:rsidRPr="00322CE6">
        <w:rPr>
          <w:rFonts w:ascii="Times New Roman" w:eastAsia="Times New Roman" w:hAnsi="Times New Roman" w:cs="Times New Roman"/>
          <w:sz w:val="24"/>
          <w:szCs w:val="24"/>
          <w:lang w:eastAsia="tr-TR"/>
        </w:rPr>
        <w:t xml:space="preserve"> Readiness </w:t>
      </w:r>
      <w:proofErr w:type="spellStart"/>
      <w:r w:rsidRPr="00322CE6">
        <w:rPr>
          <w:rFonts w:ascii="Times New Roman" w:eastAsia="Times New Roman" w:hAnsi="Times New Roman" w:cs="Times New Roman"/>
          <w:sz w:val="24"/>
          <w:szCs w:val="24"/>
          <w:lang w:eastAsia="tr-TR"/>
        </w:rPr>
        <w:t>To</w:t>
      </w:r>
      <w:proofErr w:type="spellEnd"/>
      <w:r w:rsidRPr="00322CE6">
        <w:rPr>
          <w:rFonts w:ascii="Times New Roman" w:eastAsia="Times New Roman" w:hAnsi="Times New Roman" w:cs="Times New Roman"/>
          <w:sz w:val="24"/>
          <w:szCs w:val="24"/>
          <w:lang w:eastAsia="tr-TR"/>
        </w:rPr>
        <w:t xml:space="preserve"> </w:t>
      </w:r>
      <w:proofErr w:type="spellStart"/>
      <w:r w:rsidRPr="00322CE6">
        <w:rPr>
          <w:rFonts w:ascii="Times New Roman" w:eastAsia="Times New Roman" w:hAnsi="Times New Roman" w:cs="Times New Roman"/>
          <w:sz w:val="24"/>
          <w:szCs w:val="24"/>
          <w:lang w:eastAsia="tr-TR"/>
        </w:rPr>
        <w:t>Export</w:t>
      </w:r>
      <w:proofErr w:type="spellEnd"/>
      <w:r w:rsidRPr="00322CE6">
        <w:rPr>
          <w:rFonts w:ascii="Times New Roman" w:eastAsia="Times New Roman" w:hAnsi="Times New Roman" w:cs="Times New Roman"/>
          <w:sz w:val="24"/>
          <w:szCs w:val="24"/>
          <w:lang w:eastAsia="tr-TR"/>
        </w:rPr>
        <w:t>) diye adlandırılan paket programın temelini oluşturan anket formu uygulanmıştır. Bu anket formu Ek 3’te ve CORE paket program çıktıları Ek 1’de verilmiştir.</w:t>
      </w:r>
    </w:p>
    <w:p w:rsidR="00870D98" w:rsidRPr="00322CE6" w:rsidRDefault="00870D98" w:rsidP="00036760">
      <w:pPr>
        <w:spacing w:beforeLines="80" w:before="192" w:afterLines="80" w:after="192" w:line="240" w:lineRule="auto"/>
        <w:jc w:val="both"/>
        <w:rPr>
          <w:rFonts w:ascii="Times New Roman" w:eastAsia="Times New Roman" w:hAnsi="Times New Roman" w:cs="Times New Roman"/>
          <w:b/>
          <w:color w:val="000000"/>
          <w:sz w:val="24"/>
          <w:szCs w:val="24"/>
          <w:lang w:eastAsia="tr-TR"/>
        </w:rPr>
      </w:pPr>
      <w:r w:rsidRPr="00322CE6">
        <w:rPr>
          <w:rFonts w:ascii="Times New Roman" w:eastAsia="Times New Roman" w:hAnsi="Times New Roman" w:cs="Times New Roman"/>
          <w:b/>
          <w:color w:val="000000"/>
          <w:sz w:val="24"/>
          <w:szCs w:val="24"/>
          <w:lang w:eastAsia="tr-TR"/>
        </w:rPr>
        <w:t>Araştırmanın bulguları;</w:t>
      </w:r>
    </w:p>
    <w:p w:rsidR="00870D98" w:rsidRPr="00322CE6" w:rsidRDefault="00870D98" w:rsidP="00036760">
      <w:pPr>
        <w:pStyle w:val="ListeParagraf"/>
        <w:numPr>
          <w:ilvl w:val="0"/>
          <w:numId w:val="7"/>
        </w:numPr>
        <w:spacing w:beforeLines="80" w:before="192" w:afterLines="80" w:after="192" w:line="240" w:lineRule="auto"/>
        <w:jc w:val="both"/>
        <w:rPr>
          <w:rFonts w:ascii="Times New Roman" w:eastAsia="Times New Roman" w:hAnsi="Times New Roman" w:cs="Times New Roman"/>
          <w:color w:val="000000"/>
          <w:sz w:val="24"/>
          <w:szCs w:val="24"/>
          <w:lang w:eastAsia="tr-TR"/>
        </w:rPr>
      </w:pPr>
      <w:r w:rsidRPr="00322CE6">
        <w:rPr>
          <w:rFonts w:ascii="Times New Roman" w:eastAsia="Times New Roman" w:hAnsi="Times New Roman" w:cs="Times New Roman"/>
          <w:color w:val="000000"/>
          <w:sz w:val="24"/>
          <w:szCs w:val="24"/>
          <w:lang w:eastAsia="tr-TR"/>
        </w:rPr>
        <w:t>Anketi cevaplayanlar hakkında bilgiler,</w:t>
      </w:r>
    </w:p>
    <w:p w:rsidR="00870D98" w:rsidRPr="00322CE6" w:rsidRDefault="00870D98" w:rsidP="00036760">
      <w:pPr>
        <w:pStyle w:val="ListeParagraf"/>
        <w:numPr>
          <w:ilvl w:val="0"/>
          <w:numId w:val="7"/>
        </w:numPr>
        <w:spacing w:beforeLines="80" w:before="192" w:afterLines="80" w:after="192" w:line="240" w:lineRule="auto"/>
        <w:jc w:val="both"/>
        <w:rPr>
          <w:rFonts w:ascii="Times New Roman" w:eastAsia="Times New Roman" w:hAnsi="Times New Roman" w:cs="Times New Roman"/>
          <w:color w:val="000000"/>
          <w:sz w:val="24"/>
          <w:szCs w:val="24"/>
          <w:lang w:eastAsia="tr-TR"/>
        </w:rPr>
      </w:pPr>
      <w:r w:rsidRPr="00322CE6">
        <w:rPr>
          <w:rFonts w:ascii="Times New Roman" w:eastAsia="Times New Roman" w:hAnsi="Times New Roman" w:cs="Times New Roman"/>
          <w:color w:val="000000"/>
          <w:sz w:val="24"/>
          <w:szCs w:val="24"/>
          <w:lang w:eastAsia="tr-TR"/>
        </w:rPr>
        <w:t>Firma hakkında bilgiler,</w:t>
      </w:r>
    </w:p>
    <w:p w:rsidR="00870D98" w:rsidRPr="00322CE6" w:rsidRDefault="00870D98" w:rsidP="00036760">
      <w:pPr>
        <w:pStyle w:val="ListeParagraf"/>
        <w:numPr>
          <w:ilvl w:val="0"/>
          <w:numId w:val="7"/>
        </w:numPr>
        <w:spacing w:beforeLines="80" w:before="192" w:afterLines="80" w:after="192" w:line="240" w:lineRule="auto"/>
        <w:jc w:val="both"/>
        <w:rPr>
          <w:rFonts w:ascii="Times New Roman" w:eastAsia="Times New Roman" w:hAnsi="Times New Roman" w:cs="Times New Roman"/>
          <w:color w:val="000000"/>
          <w:sz w:val="24"/>
          <w:szCs w:val="24"/>
          <w:lang w:eastAsia="tr-TR"/>
        </w:rPr>
      </w:pPr>
      <w:r w:rsidRPr="00322CE6">
        <w:rPr>
          <w:rFonts w:ascii="Times New Roman" w:eastAsia="Times New Roman" w:hAnsi="Times New Roman" w:cs="Times New Roman"/>
          <w:color w:val="000000"/>
          <w:sz w:val="24"/>
          <w:szCs w:val="24"/>
          <w:lang w:eastAsia="tr-TR"/>
        </w:rPr>
        <w:t>Firmanın personel, satış ve dış ticaret politikalarına ilişkin bilgiler,</w:t>
      </w:r>
    </w:p>
    <w:p w:rsidR="00870D98" w:rsidRPr="00322CE6" w:rsidRDefault="00870D98" w:rsidP="00036760">
      <w:pPr>
        <w:pStyle w:val="ListeParagraf"/>
        <w:numPr>
          <w:ilvl w:val="0"/>
          <w:numId w:val="7"/>
        </w:numPr>
        <w:spacing w:beforeLines="80" w:before="192" w:afterLines="80" w:after="192" w:line="240" w:lineRule="auto"/>
        <w:jc w:val="both"/>
        <w:rPr>
          <w:rFonts w:ascii="Times New Roman" w:eastAsia="Times New Roman" w:hAnsi="Times New Roman" w:cs="Times New Roman"/>
          <w:color w:val="000000"/>
          <w:sz w:val="24"/>
          <w:szCs w:val="24"/>
          <w:lang w:eastAsia="tr-TR"/>
        </w:rPr>
      </w:pPr>
      <w:r w:rsidRPr="00322CE6">
        <w:rPr>
          <w:rFonts w:ascii="Times New Roman" w:eastAsia="Times New Roman" w:hAnsi="Times New Roman" w:cs="Times New Roman"/>
          <w:color w:val="000000"/>
          <w:sz w:val="24"/>
          <w:szCs w:val="24"/>
          <w:lang w:eastAsia="tr-TR"/>
        </w:rPr>
        <w:t>Firma SWOT analizi.</w:t>
      </w:r>
    </w:p>
    <w:p w:rsidR="00870D98" w:rsidRPr="00322CE6" w:rsidRDefault="00870D98" w:rsidP="00036760">
      <w:pPr>
        <w:spacing w:beforeLines="80" w:before="192" w:afterLines="80" w:after="192" w:line="240" w:lineRule="auto"/>
        <w:jc w:val="both"/>
        <w:rPr>
          <w:rFonts w:ascii="Times New Roman" w:eastAsia="Times New Roman" w:hAnsi="Times New Roman" w:cs="Times New Roman"/>
          <w:color w:val="000000"/>
          <w:sz w:val="24"/>
          <w:szCs w:val="24"/>
          <w:lang w:eastAsia="tr-TR"/>
        </w:rPr>
      </w:pPr>
      <w:proofErr w:type="gramStart"/>
      <w:r w:rsidRPr="00322CE6">
        <w:rPr>
          <w:rFonts w:ascii="Times New Roman" w:eastAsia="Times New Roman" w:hAnsi="Times New Roman" w:cs="Times New Roman"/>
          <w:color w:val="000000"/>
          <w:sz w:val="24"/>
          <w:szCs w:val="24"/>
          <w:lang w:eastAsia="tr-TR"/>
        </w:rPr>
        <w:t>olmak</w:t>
      </w:r>
      <w:proofErr w:type="gramEnd"/>
      <w:r w:rsidRPr="00322CE6">
        <w:rPr>
          <w:rFonts w:ascii="Times New Roman" w:eastAsia="Times New Roman" w:hAnsi="Times New Roman" w:cs="Times New Roman"/>
          <w:color w:val="000000"/>
          <w:sz w:val="24"/>
          <w:szCs w:val="24"/>
          <w:lang w:eastAsia="tr-TR"/>
        </w:rPr>
        <w:t xml:space="preserve"> üzere dört başlık altında incelenmiş ve ayrıca CORE paket programının çıktıları halinde Ek 1’de verilmiştir. </w:t>
      </w:r>
    </w:p>
    <w:p w:rsidR="0002164D" w:rsidRPr="00322CE6" w:rsidRDefault="00171B08" w:rsidP="00036760">
      <w:pPr>
        <w:spacing w:beforeLines="80" w:before="192" w:afterLines="80" w:after="192" w:line="240" w:lineRule="auto"/>
        <w:jc w:val="both"/>
        <w:rPr>
          <w:rFonts w:ascii="Times New Roman" w:hAnsi="Times New Roman" w:cs="Times New Roman"/>
          <w:b/>
          <w:sz w:val="24"/>
          <w:szCs w:val="24"/>
          <w:u w:val="single"/>
        </w:rPr>
      </w:pPr>
      <w:r w:rsidRPr="00322CE6">
        <w:rPr>
          <w:rFonts w:ascii="Times New Roman" w:hAnsi="Times New Roman" w:cs="Times New Roman"/>
          <w:b/>
          <w:sz w:val="24"/>
          <w:szCs w:val="24"/>
          <w:u w:val="single"/>
        </w:rPr>
        <w:t>TESPİT EDİLEN İHTİYAÇLAR:</w:t>
      </w:r>
    </w:p>
    <w:p w:rsidR="00171B08" w:rsidRPr="00322CE6" w:rsidRDefault="00171B08" w:rsidP="00036760">
      <w:pPr>
        <w:pStyle w:val="ListeParagraf"/>
        <w:numPr>
          <w:ilvl w:val="0"/>
          <w:numId w:val="12"/>
        </w:numPr>
        <w:spacing w:beforeLines="80" w:before="192" w:afterLines="80" w:after="192" w:line="240" w:lineRule="auto"/>
        <w:jc w:val="both"/>
        <w:rPr>
          <w:rFonts w:ascii="Times New Roman" w:hAnsi="Times New Roman" w:cs="Times New Roman"/>
          <w:sz w:val="24"/>
          <w:szCs w:val="24"/>
        </w:rPr>
      </w:pPr>
      <w:r w:rsidRPr="00322CE6">
        <w:rPr>
          <w:rFonts w:ascii="Times New Roman" w:hAnsi="Times New Roman" w:cs="Times New Roman"/>
          <w:sz w:val="24"/>
          <w:szCs w:val="24"/>
        </w:rPr>
        <w:t xml:space="preserve">Gerek mevcut ihracat kapasitelerini geliştirmek ve gerekse ihracat pazarına </w:t>
      </w:r>
      <w:proofErr w:type="gramStart"/>
      <w:r w:rsidRPr="00322CE6">
        <w:rPr>
          <w:rFonts w:ascii="Times New Roman" w:hAnsi="Times New Roman" w:cs="Times New Roman"/>
          <w:sz w:val="24"/>
          <w:szCs w:val="24"/>
        </w:rPr>
        <w:t>dahil</w:t>
      </w:r>
      <w:proofErr w:type="gramEnd"/>
      <w:r w:rsidRPr="00322CE6">
        <w:rPr>
          <w:rFonts w:ascii="Times New Roman" w:hAnsi="Times New Roman" w:cs="Times New Roman"/>
          <w:sz w:val="24"/>
          <w:szCs w:val="24"/>
        </w:rPr>
        <w:t xml:space="preserve"> olmak isteyen katılımcılar açısından en önemli eğitim talebi yabancı dil ve ihracat mevzuatı konusudur. Bunun yanında girişimcilik ve ihracat teşvikleri de diğer talep gören eğitim konuları arasında yer almıştır. Katılımcılar ile yapılan görüşmelerde, özellikle hedef ihracat pazarları dikkate alındığında Rusça ve İngilizce dil eğitim ihtiyaçları ön plana çıkmıştır.</w:t>
      </w:r>
    </w:p>
    <w:p w:rsidR="008F6F97" w:rsidRPr="00322CE6" w:rsidRDefault="008F6F97" w:rsidP="00036760">
      <w:pPr>
        <w:pStyle w:val="ListeParagraf"/>
        <w:spacing w:beforeLines="80" w:before="192" w:afterLines="80" w:after="192" w:line="240" w:lineRule="auto"/>
        <w:jc w:val="both"/>
        <w:rPr>
          <w:rFonts w:ascii="Times New Roman" w:hAnsi="Times New Roman" w:cs="Times New Roman"/>
          <w:sz w:val="24"/>
          <w:szCs w:val="24"/>
        </w:rPr>
      </w:pPr>
    </w:p>
    <w:p w:rsidR="00171B08" w:rsidRPr="00322CE6" w:rsidRDefault="0086553C" w:rsidP="00036760">
      <w:pPr>
        <w:pStyle w:val="ListeParagraf"/>
        <w:numPr>
          <w:ilvl w:val="0"/>
          <w:numId w:val="12"/>
        </w:numPr>
        <w:spacing w:beforeLines="80" w:before="192" w:afterLines="80" w:after="192" w:line="240" w:lineRule="auto"/>
        <w:jc w:val="both"/>
        <w:rPr>
          <w:rFonts w:ascii="Times New Roman" w:hAnsi="Times New Roman" w:cs="Times New Roman"/>
          <w:sz w:val="24"/>
          <w:szCs w:val="24"/>
        </w:rPr>
      </w:pPr>
      <w:r w:rsidRPr="00322CE6">
        <w:rPr>
          <w:rFonts w:ascii="Times New Roman" w:hAnsi="Times New Roman" w:cs="Times New Roman"/>
          <w:sz w:val="24"/>
          <w:szCs w:val="24"/>
        </w:rPr>
        <w:t>İ</w:t>
      </w:r>
      <w:r w:rsidR="00171B08" w:rsidRPr="00322CE6">
        <w:rPr>
          <w:rFonts w:ascii="Times New Roman" w:hAnsi="Times New Roman" w:cs="Times New Roman"/>
          <w:sz w:val="24"/>
          <w:szCs w:val="24"/>
        </w:rPr>
        <w:t>hracat firmalarının kurumsal yapılanmalarının öneminden hareketle, kurumsallığın bir gereği olarak işletmelerde yapılması gereken bazı işletme faaliyetlerinin yürütülmesinde sıkıntılar olduğu görülmektedir. Müşteri ve çalışan memnuniyetlerinin düzenli ölçümüm bu noktada firmaların bir kısmının düzenli yaptığı faaliyetler içerisinde yer almaktadır.  Diğer süreçlerinde düzenli yürütülmesi anlamında firmaların gerekli hassasiyetleri göstermeleri önemlidir.</w:t>
      </w:r>
    </w:p>
    <w:p w:rsidR="008F6F97" w:rsidRPr="00322CE6" w:rsidRDefault="008F6F97" w:rsidP="00036760">
      <w:pPr>
        <w:pStyle w:val="ListeParagraf"/>
        <w:spacing w:beforeLines="80" w:before="192" w:afterLines="80" w:after="192" w:line="240" w:lineRule="auto"/>
        <w:rPr>
          <w:rFonts w:ascii="Times New Roman" w:hAnsi="Times New Roman" w:cs="Times New Roman"/>
          <w:sz w:val="24"/>
          <w:szCs w:val="24"/>
        </w:rPr>
      </w:pPr>
    </w:p>
    <w:p w:rsidR="00E22EFD" w:rsidRPr="00322CE6" w:rsidRDefault="00E22EFD" w:rsidP="00036760">
      <w:pPr>
        <w:pStyle w:val="ListeParagraf"/>
        <w:numPr>
          <w:ilvl w:val="0"/>
          <w:numId w:val="12"/>
        </w:numPr>
        <w:spacing w:beforeLines="80" w:before="192" w:afterLines="80" w:after="192" w:line="240" w:lineRule="auto"/>
        <w:jc w:val="both"/>
        <w:rPr>
          <w:rFonts w:ascii="Times New Roman" w:hAnsi="Times New Roman" w:cs="Times New Roman"/>
          <w:sz w:val="24"/>
          <w:szCs w:val="24"/>
        </w:rPr>
      </w:pPr>
      <w:r w:rsidRPr="00322CE6">
        <w:rPr>
          <w:rFonts w:ascii="Times New Roman" w:hAnsi="Times New Roman" w:cs="Times New Roman"/>
          <w:sz w:val="24"/>
          <w:szCs w:val="24"/>
        </w:rPr>
        <w:lastRenderedPageBreak/>
        <w:t xml:space="preserve">Gerek </w:t>
      </w:r>
      <w:proofErr w:type="gramStart"/>
      <w:r w:rsidRPr="00322CE6">
        <w:rPr>
          <w:rFonts w:ascii="Times New Roman" w:hAnsi="Times New Roman" w:cs="Times New Roman"/>
          <w:sz w:val="24"/>
          <w:szCs w:val="24"/>
        </w:rPr>
        <w:t>halihazırda</w:t>
      </w:r>
      <w:proofErr w:type="gramEnd"/>
      <w:r w:rsidRPr="00322CE6">
        <w:rPr>
          <w:rFonts w:ascii="Times New Roman" w:hAnsi="Times New Roman" w:cs="Times New Roman"/>
          <w:sz w:val="24"/>
          <w:szCs w:val="24"/>
        </w:rPr>
        <w:t xml:space="preserve"> ihracat gerçekleştiren gerekse de henüz başlangıç aşamasında olan firmalarda ortak bir sorun olarak İhracat teşvikleri noktasında firmaların yeterli çabayı göstermedikleri değerlendirilmiştir.  KOSGEB faizsiz ihracat kredileri, pazar desteği, istihdama yol açma yardımı, yurt dışı fuar desteği ve eğitim yardımları ise mevcut firmaların kullanmaları durumunda en fazla tercih </w:t>
      </w:r>
      <w:proofErr w:type="gramStart"/>
      <w:r w:rsidRPr="00322CE6">
        <w:rPr>
          <w:rFonts w:ascii="Times New Roman" w:hAnsi="Times New Roman" w:cs="Times New Roman"/>
          <w:sz w:val="24"/>
          <w:szCs w:val="24"/>
        </w:rPr>
        <w:t>edilen  ihracat</w:t>
      </w:r>
      <w:proofErr w:type="gramEnd"/>
      <w:r w:rsidRPr="00322CE6">
        <w:rPr>
          <w:rFonts w:ascii="Times New Roman" w:hAnsi="Times New Roman" w:cs="Times New Roman"/>
          <w:sz w:val="24"/>
          <w:szCs w:val="24"/>
        </w:rPr>
        <w:t xml:space="preserve"> teşvikleri arasında yer almaktadır. </w:t>
      </w:r>
    </w:p>
    <w:p w:rsidR="008F6F97" w:rsidRPr="00322CE6" w:rsidRDefault="008F6F97" w:rsidP="00036760">
      <w:pPr>
        <w:pStyle w:val="ListeParagraf"/>
        <w:spacing w:beforeLines="80" w:before="192" w:afterLines="80" w:after="192" w:line="240" w:lineRule="auto"/>
        <w:rPr>
          <w:rFonts w:ascii="Times New Roman" w:hAnsi="Times New Roman" w:cs="Times New Roman"/>
          <w:sz w:val="24"/>
          <w:szCs w:val="24"/>
        </w:rPr>
      </w:pPr>
    </w:p>
    <w:p w:rsidR="00FB3465" w:rsidRPr="00322CE6" w:rsidRDefault="00FB3465" w:rsidP="00036760">
      <w:pPr>
        <w:pStyle w:val="ListeParagraf"/>
        <w:numPr>
          <w:ilvl w:val="0"/>
          <w:numId w:val="12"/>
        </w:numPr>
        <w:spacing w:beforeLines="80" w:before="192" w:afterLines="80" w:after="192" w:line="240" w:lineRule="auto"/>
        <w:jc w:val="both"/>
        <w:rPr>
          <w:rFonts w:ascii="Times New Roman" w:hAnsi="Times New Roman" w:cs="Times New Roman"/>
          <w:sz w:val="24"/>
          <w:szCs w:val="24"/>
        </w:rPr>
      </w:pPr>
      <w:r w:rsidRPr="00322CE6">
        <w:rPr>
          <w:rFonts w:ascii="Times New Roman" w:hAnsi="Times New Roman" w:cs="Times New Roman"/>
          <w:sz w:val="24"/>
          <w:szCs w:val="24"/>
        </w:rPr>
        <w:t xml:space="preserve">Rekabeti öğrenmek ve politik etkinliği artırmak firmaların ihracat yapma nedenleri arasında en önceliğe sahip nedenler olarak ön plana geçmiştir. Buna karşın yabancı dil eksikliği, yüksek hammadde fiyatları, yoğun bürokrasi ve uygun pazar bulamama ihracat yapan firmaların ihracat yaparken karşılaştıkları en önemli problemler olarak katılımcılar tarafından dile getirilmiştir. </w:t>
      </w:r>
    </w:p>
    <w:p w:rsidR="008F6F97" w:rsidRPr="00322CE6" w:rsidRDefault="008F6F97" w:rsidP="00036760">
      <w:pPr>
        <w:pStyle w:val="ListeParagraf"/>
        <w:spacing w:beforeLines="80" w:before="192" w:afterLines="80" w:after="192" w:line="240" w:lineRule="auto"/>
        <w:rPr>
          <w:rFonts w:ascii="Times New Roman" w:hAnsi="Times New Roman" w:cs="Times New Roman"/>
          <w:sz w:val="24"/>
          <w:szCs w:val="24"/>
        </w:rPr>
      </w:pPr>
    </w:p>
    <w:p w:rsidR="00171B08" w:rsidRPr="00322CE6" w:rsidRDefault="00EC5C08" w:rsidP="00036760">
      <w:pPr>
        <w:pStyle w:val="ListeParagraf"/>
        <w:numPr>
          <w:ilvl w:val="0"/>
          <w:numId w:val="12"/>
        </w:numPr>
        <w:spacing w:beforeLines="80" w:before="192" w:afterLines="80" w:after="192" w:line="240" w:lineRule="auto"/>
        <w:jc w:val="both"/>
        <w:rPr>
          <w:rFonts w:ascii="Times New Roman" w:hAnsi="Times New Roman" w:cs="Times New Roman"/>
          <w:sz w:val="24"/>
          <w:szCs w:val="24"/>
        </w:rPr>
      </w:pPr>
      <w:r w:rsidRPr="00322CE6">
        <w:rPr>
          <w:rFonts w:ascii="Times New Roman" w:hAnsi="Times New Roman" w:cs="Times New Roman"/>
          <w:sz w:val="24"/>
          <w:szCs w:val="24"/>
        </w:rPr>
        <w:t>Yine çalışmaya katılan firmaların önemli bir çoğunluğu en az bir dış ticaret elemanına ihtiyaçları oluğunu ifade etmişlerdir. Firmalar, ihtiyaç duydukları dış ticaret elemanlarının özellikle yabancı dil, ihracat mevzuatı ve ihracat işlemleri ile ilgili yazışmalar konusunda donanımlı olmaları gerektiğini belirtmişlerdir. Bu nedenle ifade edilen konular öncelikli olmak üzere araştırmada ortaya çıkan ihtiyaçlar doğrultusunda bir dış ticaret elemanı eğitim programının başlatılması önem arz etmektedir.</w:t>
      </w:r>
    </w:p>
    <w:p w:rsidR="008F6F97" w:rsidRPr="00322CE6" w:rsidRDefault="008F6F97" w:rsidP="00036760">
      <w:pPr>
        <w:pStyle w:val="ListeParagraf"/>
        <w:spacing w:beforeLines="80" w:before="192" w:afterLines="80" w:after="192" w:line="240" w:lineRule="auto"/>
        <w:rPr>
          <w:rFonts w:ascii="Times New Roman" w:hAnsi="Times New Roman" w:cs="Times New Roman"/>
          <w:sz w:val="24"/>
          <w:szCs w:val="24"/>
        </w:rPr>
      </w:pPr>
    </w:p>
    <w:p w:rsidR="00C25A63" w:rsidRPr="00322CE6" w:rsidRDefault="008F6F97" w:rsidP="00036760">
      <w:pPr>
        <w:pStyle w:val="ListeParagraf"/>
        <w:numPr>
          <w:ilvl w:val="0"/>
          <w:numId w:val="12"/>
        </w:numPr>
        <w:spacing w:beforeLines="80" w:before="192" w:afterLines="80" w:after="192" w:line="240" w:lineRule="auto"/>
        <w:jc w:val="both"/>
        <w:rPr>
          <w:rFonts w:ascii="Times New Roman" w:hAnsi="Times New Roman" w:cs="Times New Roman"/>
          <w:sz w:val="24"/>
          <w:szCs w:val="24"/>
        </w:rPr>
      </w:pPr>
      <w:r w:rsidRPr="00322CE6">
        <w:rPr>
          <w:rFonts w:ascii="Times New Roman" w:hAnsi="Times New Roman" w:cs="Times New Roman"/>
          <w:sz w:val="24"/>
          <w:szCs w:val="24"/>
        </w:rPr>
        <w:t>F</w:t>
      </w:r>
      <w:r w:rsidR="00C25A63" w:rsidRPr="00322CE6">
        <w:rPr>
          <w:rFonts w:ascii="Times New Roman" w:hAnsi="Times New Roman" w:cs="Times New Roman"/>
          <w:sz w:val="24"/>
          <w:szCs w:val="24"/>
        </w:rPr>
        <w:t xml:space="preserve">irmaların, ihracata hazır olup olmadıklarını belirlemek amacıyla yapılan analiz sonucunda dört gruba ayrıldıkları görülmektedir. Bu gruplar, CORE programının çıktısı olan ve Ek 1’de yer alan ürün/organizasyon matrisine göre oluşturulmuşlardır. Bu matrise göre firmaların büyük çoğunluğu ürün ve organizasyon açısından orta ve ortanın üstü düzeyde yer almaktadır. Sadece </w:t>
      </w:r>
      <w:proofErr w:type="spellStart"/>
      <w:r w:rsidR="00C25A63" w:rsidRPr="00322CE6">
        <w:rPr>
          <w:rFonts w:ascii="Times New Roman" w:hAnsi="Times New Roman" w:cs="Times New Roman"/>
          <w:sz w:val="24"/>
          <w:szCs w:val="24"/>
        </w:rPr>
        <w:t>Cirav</w:t>
      </w:r>
      <w:proofErr w:type="spellEnd"/>
      <w:r w:rsidR="00C25A63" w:rsidRPr="00322CE6">
        <w:rPr>
          <w:rFonts w:ascii="Times New Roman" w:hAnsi="Times New Roman" w:cs="Times New Roman"/>
          <w:sz w:val="24"/>
          <w:szCs w:val="24"/>
        </w:rPr>
        <w:t xml:space="preserve"> Gıda </w:t>
      </w:r>
      <w:proofErr w:type="spellStart"/>
      <w:proofErr w:type="gramStart"/>
      <w:r w:rsidR="00C25A63" w:rsidRPr="00322CE6">
        <w:rPr>
          <w:rFonts w:ascii="Times New Roman" w:hAnsi="Times New Roman" w:cs="Times New Roman"/>
          <w:sz w:val="24"/>
          <w:szCs w:val="24"/>
        </w:rPr>
        <w:t>San.İnş</w:t>
      </w:r>
      <w:proofErr w:type="spellEnd"/>
      <w:proofErr w:type="gramEnd"/>
      <w:r w:rsidR="00C25A63" w:rsidRPr="00322CE6">
        <w:rPr>
          <w:rFonts w:ascii="Times New Roman" w:hAnsi="Times New Roman" w:cs="Times New Roman"/>
          <w:sz w:val="24"/>
          <w:szCs w:val="24"/>
        </w:rPr>
        <w:t xml:space="preserve">. Dış Tic. Ltd. Şti. firması hem ürün hem de organizasyon açısından yüksek düzeyde yer alırken, Dervişoğlu Un San. Nak. </w:t>
      </w:r>
      <w:proofErr w:type="gramStart"/>
      <w:r w:rsidR="00C25A63" w:rsidRPr="00322CE6">
        <w:rPr>
          <w:rFonts w:ascii="Times New Roman" w:hAnsi="Times New Roman" w:cs="Times New Roman"/>
          <w:sz w:val="24"/>
          <w:szCs w:val="24"/>
        </w:rPr>
        <w:t>ve</w:t>
      </w:r>
      <w:proofErr w:type="gramEnd"/>
      <w:r w:rsidR="00C25A63" w:rsidRPr="00322CE6">
        <w:rPr>
          <w:rFonts w:ascii="Times New Roman" w:hAnsi="Times New Roman" w:cs="Times New Roman"/>
          <w:sz w:val="24"/>
          <w:szCs w:val="24"/>
        </w:rPr>
        <w:t xml:space="preserve"> Tic. A.Ş. firması da organizasyon açısından orta fakat ürün açısından zayıf düzeyde yer almaktadır.</w:t>
      </w:r>
    </w:p>
    <w:p w:rsidR="008F6F97" w:rsidRPr="00322CE6" w:rsidRDefault="008F6F97" w:rsidP="00036760">
      <w:pPr>
        <w:tabs>
          <w:tab w:val="left" w:pos="284"/>
        </w:tabs>
        <w:spacing w:beforeLines="80" w:before="192" w:afterLines="80" w:after="192" w:line="240" w:lineRule="auto"/>
        <w:jc w:val="both"/>
        <w:rPr>
          <w:rFonts w:ascii="Times New Roman" w:hAnsi="Times New Roman" w:cs="Times New Roman"/>
          <w:sz w:val="24"/>
          <w:szCs w:val="24"/>
        </w:rPr>
      </w:pPr>
      <w:r w:rsidRPr="00322CE6">
        <w:rPr>
          <w:rFonts w:ascii="Times New Roman" w:hAnsi="Times New Roman" w:cs="Times New Roman"/>
          <w:b/>
          <w:sz w:val="24"/>
          <w:szCs w:val="24"/>
          <w:u w:val="single"/>
        </w:rPr>
        <w:t xml:space="preserve">ÖNERİLER: </w:t>
      </w:r>
    </w:p>
    <w:p w:rsidR="006E511B" w:rsidRPr="00322CE6" w:rsidRDefault="00682098" w:rsidP="00036760">
      <w:pPr>
        <w:pStyle w:val="ListeParagraf"/>
        <w:numPr>
          <w:ilvl w:val="0"/>
          <w:numId w:val="8"/>
        </w:numPr>
        <w:tabs>
          <w:tab w:val="left" w:pos="284"/>
        </w:tabs>
        <w:spacing w:beforeLines="80" w:before="192" w:afterLines="80" w:after="192" w:line="240" w:lineRule="auto"/>
        <w:jc w:val="both"/>
        <w:rPr>
          <w:rFonts w:ascii="Times New Roman" w:hAnsi="Times New Roman" w:cs="Times New Roman"/>
          <w:sz w:val="24"/>
          <w:szCs w:val="24"/>
        </w:rPr>
      </w:pPr>
      <w:r w:rsidRPr="00322CE6">
        <w:rPr>
          <w:rFonts w:ascii="Times New Roman" w:hAnsi="Times New Roman" w:cs="Times New Roman"/>
          <w:sz w:val="24"/>
          <w:szCs w:val="24"/>
        </w:rPr>
        <w:t>Ç</w:t>
      </w:r>
      <w:r w:rsidR="00EC5C08" w:rsidRPr="00322CE6">
        <w:rPr>
          <w:rFonts w:ascii="Times New Roman" w:hAnsi="Times New Roman" w:cs="Times New Roman"/>
          <w:sz w:val="24"/>
          <w:szCs w:val="24"/>
        </w:rPr>
        <w:t xml:space="preserve">alışmaya katılan firmaların önemli bir çoğunluğu en az bir dış ticaret elemanına ihtiyaçları oluğunu ifade etmişlerdir. Firmalar, ihtiyaç duydukları dış ticaret elemanlarının özellikle yabancı dil, ihracat mevzuatı ve ihracat işlemleri ile ilgili yazışmalar konusunda donanımlı olmaları gerektiğini belirtmişlerdir. Bu nedenle ifade edilen konular öncelikli olmak üzere araştırmada ortaya çıkan ihtiyaçlar doğrultusunda bir dış ticaret elemanı eğitim programının başlatılması önem arz etmektedir. Bu program </w:t>
      </w:r>
      <w:proofErr w:type="gramStart"/>
      <w:r w:rsidR="00EC5C08" w:rsidRPr="00322CE6">
        <w:rPr>
          <w:rFonts w:ascii="Times New Roman" w:hAnsi="Times New Roman" w:cs="Times New Roman"/>
          <w:sz w:val="24"/>
          <w:szCs w:val="24"/>
        </w:rPr>
        <w:t>dahilinde</w:t>
      </w:r>
      <w:proofErr w:type="gramEnd"/>
      <w:r w:rsidR="00EC5C08" w:rsidRPr="00322CE6">
        <w:rPr>
          <w:rFonts w:ascii="Times New Roman" w:hAnsi="Times New Roman" w:cs="Times New Roman"/>
          <w:sz w:val="24"/>
          <w:szCs w:val="24"/>
        </w:rPr>
        <w:t xml:space="preserve"> sadece teorik açıdan değil özellikle uygulama yönlü eğitimlerin verilmesi yararlı olacaktır. Bu eğitimlere, yine çalışmada ortaya çıkan temel yetenek ve kişilik özellikleri öncelikleri dikkate alınarak seçilecek kişiler </w:t>
      </w:r>
      <w:proofErr w:type="gramStart"/>
      <w:r w:rsidR="00EC5C08" w:rsidRPr="00322CE6">
        <w:rPr>
          <w:rFonts w:ascii="Times New Roman" w:hAnsi="Times New Roman" w:cs="Times New Roman"/>
          <w:sz w:val="24"/>
          <w:szCs w:val="24"/>
        </w:rPr>
        <w:t>dahil</w:t>
      </w:r>
      <w:proofErr w:type="gramEnd"/>
      <w:r w:rsidR="00EC5C08" w:rsidRPr="00322CE6">
        <w:rPr>
          <w:rFonts w:ascii="Times New Roman" w:hAnsi="Times New Roman" w:cs="Times New Roman"/>
          <w:sz w:val="24"/>
          <w:szCs w:val="24"/>
        </w:rPr>
        <w:t xml:space="preserve"> edilmelidir.  </w:t>
      </w:r>
    </w:p>
    <w:p w:rsidR="006E511B" w:rsidRPr="00322CE6" w:rsidRDefault="006E511B" w:rsidP="00036760">
      <w:pPr>
        <w:pStyle w:val="ListeParagraf"/>
        <w:tabs>
          <w:tab w:val="left" w:pos="284"/>
        </w:tabs>
        <w:spacing w:beforeLines="80" w:before="192" w:afterLines="80" w:after="192" w:line="240" w:lineRule="auto"/>
        <w:ind w:left="786"/>
        <w:jc w:val="both"/>
        <w:rPr>
          <w:rFonts w:ascii="Times New Roman" w:hAnsi="Times New Roman" w:cs="Times New Roman"/>
          <w:sz w:val="24"/>
          <w:szCs w:val="24"/>
        </w:rPr>
      </w:pPr>
    </w:p>
    <w:p w:rsidR="006E511B" w:rsidRPr="00322CE6" w:rsidRDefault="00EC5C08" w:rsidP="00036760">
      <w:pPr>
        <w:pStyle w:val="ListeParagraf"/>
        <w:numPr>
          <w:ilvl w:val="0"/>
          <w:numId w:val="8"/>
        </w:numPr>
        <w:tabs>
          <w:tab w:val="left" w:pos="284"/>
        </w:tabs>
        <w:spacing w:beforeLines="80" w:before="192" w:afterLines="80" w:after="192" w:line="240" w:lineRule="auto"/>
        <w:jc w:val="both"/>
        <w:rPr>
          <w:rFonts w:ascii="Times New Roman" w:hAnsi="Times New Roman" w:cs="Times New Roman"/>
          <w:sz w:val="24"/>
          <w:szCs w:val="24"/>
        </w:rPr>
      </w:pPr>
      <w:r w:rsidRPr="00322CE6">
        <w:rPr>
          <w:rFonts w:ascii="Times New Roman" w:hAnsi="Times New Roman" w:cs="Times New Roman"/>
          <w:sz w:val="24"/>
          <w:szCs w:val="24"/>
        </w:rPr>
        <w:t xml:space="preserve">Dış ticaret elemanı ihtiyacı eğitimlerinin yanı sıra, firmaların ihracat ile ilgili konularda eğitimleri diğer bir eğitim ihtiyacı olarak ortaya çıkmıştır. Buna göre firma sahiplerinin ya da tepe yöneticilerinin veya görevlendirecekleri üçüncü kişilerin, yabancı dil ve ihracat teşvikleri başta olmak üzere, ihracat ile ilgili yazışmalar, hedef ihracat pazarlarındaki potansiyel müşteriler, dış ticarette kullanılan belgeler ve ihracat ile ilgili sözleşmeler kapsamında eğitimleri için ikinci bir eğitim programı başlatılmalıdır. </w:t>
      </w:r>
    </w:p>
    <w:p w:rsidR="006E511B" w:rsidRPr="00322CE6" w:rsidRDefault="006E511B" w:rsidP="00036760">
      <w:pPr>
        <w:pStyle w:val="ListeParagraf"/>
        <w:spacing w:beforeLines="80" w:before="192" w:afterLines="80" w:after="192" w:line="240" w:lineRule="auto"/>
        <w:rPr>
          <w:rFonts w:ascii="Times New Roman" w:hAnsi="Times New Roman" w:cs="Times New Roman"/>
          <w:sz w:val="24"/>
          <w:szCs w:val="24"/>
        </w:rPr>
      </w:pPr>
    </w:p>
    <w:p w:rsidR="00EC5C08" w:rsidRPr="00322CE6" w:rsidRDefault="00EC5C08" w:rsidP="00036760">
      <w:pPr>
        <w:pStyle w:val="ListeParagraf"/>
        <w:numPr>
          <w:ilvl w:val="0"/>
          <w:numId w:val="8"/>
        </w:numPr>
        <w:tabs>
          <w:tab w:val="left" w:pos="284"/>
        </w:tabs>
        <w:spacing w:beforeLines="80" w:before="192" w:afterLines="80" w:after="192" w:line="240" w:lineRule="auto"/>
        <w:jc w:val="both"/>
        <w:rPr>
          <w:rFonts w:ascii="Times New Roman" w:hAnsi="Times New Roman" w:cs="Times New Roman"/>
          <w:sz w:val="24"/>
          <w:szCs w:val="24"/>
        </w:rPr>
      </w:pPr>
      <w:r w:rsidRPr="00322CE6">
        <w:rPr>
          <w:rFonts w:ascii="Times New Roman" w:hAnsi="Times New Roman" w:cs="Times New Roman"/>
          <w:sz w:val="24"/>
          <w:szCs w:val="24"/>
        </w:rPr>
        <w:lastRenderedPageBreak/>
        <w:t xml:space="preserve">Araştırmada ortaya çıkan bu iki eğitim ihtiyacı birbiri ile koordineli olarak yürütülmeli ve mutlaka ihracat tecrübesi yaşamış kişilerin birer eğitimci olarak programlar </w:t>
      </w:r>
      <w:proofErr w:type="gramStart"/>
      <w:r w:rsidRPr="00322CE6">
        <w:rPr>
          <w:rFonts w:ascii="Times New Roman" w:hAnsi="Times New Roman" w:cs="Times New Roman"/>
          <w:sz w:val="24"/>
          <w:szCs w:val="24"/>
        </w:rPr>
        <w:t>dahilinde</w:t>
      </w:r>
      <w:proofErr w:type="gramEnd"/>
      <w:r w:rsidRPr="00322CE6">
        <w:rPr>
          <w:rFonts w:ascii="Times New Roman" w:hAnsi="Times New Roman" w:cs="Times New Roman"/>
          <w:sz w:val="24"/>
          <w:szCs w:val="24"/>
        </w:rPr>
        <w:t xml:space="preserve"> aktif olarak kullanılması gerekmektedir. </w:t>
      </w:r>
    </w:p>
    <w:p w:rsidR="006E511B" w:rsidRPr="00322CE6" w:rsidRDefault="006E511B" w:rsidP="00036760">
      <w:pPr>
        <w:pStyle w:val="ListeParagraf"/>
        <w:spacing w:beforeLines="80" w:before="192" w:afterLines="80" w:after="192" w:line="240" w:lineRule="auto"/>
        <w:rPr>
          <w:rFonts w:ascii="Times New Roman" w:hAnsi="Times New Roman" w:cs="Times New Roman"/>
          <w:sz w:val="24"/>
          <w:szCs w:val="24"/>
        </w:rPr>
      </w:pPr>
    </w:p>
    <w:p w:rsidR="00EC5C08" w:rsidRPr="00322CE6" w:rsidRDefault="00EC5C08" w:rsidP="00036760">
      <w:pPr>
        <w:pStyle w:val="ListeParagraf"/>
        <w:numPr>
          <w:ilvl w:val="0"/>
          <w:numId w:val="8"/>
        </w:numPr>
        <w:spacing w:beforeLines="80" w:before="192" w:afterLines="80" w:after="192" w:line="240" w:lineRule="auto"/>
        <w:jc w:val="both"/>
        <w:rPr>
          <w:rFonts w:ascii="Times New Roman" w:hAnsi="Times New Roman" w:cs="Times New Roman"/>
          <w:sz w:val="24"/>
          <w:szCs w:val="24"/>
        </w:rPr>
      </w:pPr>
      <w:r w:rsidRPr="00322CE6">
        <w:rPr>
          <w:rFonts w:ascii="Times New Roman" w:hAnsi="Times New Roman" w:cs="Times New Roman"/>
          <w:sz w:val="24"/>
          <w:szCs w:val="24"/>
        </w:rPr>
        <w:t xml:space="preserve">Proje ile belirlenen hedef grup mensubu işletmelerin proje süreci sonucunda tamamlanacak destek faaliyetleri neticesinde stratejik düzeyde yapacakları planlama ve yönetim faaliyetleri orta ve uzun vadede markalaşmaya ve kurumsallaşmaya yönelik çalışmaları destekleyecektir. Bu nedenle Trabzon işletmelerinin yurtiçi ve uluslararası etkinliklerini artırmak amacıyla stratejik işletme yönetimi ve bunun kurumsallaşmaya etkisi konusundaki bilgi-becerilerinin artırılması gereklidir. Bu nedenle Trabzon ilgili sektör işletmelerinin, stratejik düzeyde planlama ve yönetim yapmaya başlayabilmeleri için bu alandaki eksikliklerini tamamlamaları ve buna yönelik eğitim ve danışmanlık hizmetleri temin etmeleri de gerekmektedir. </w:t>
      </w:r>
    </w:p>
    <w:p w:rsidR="006E511B" w:rsidRPr="00322CE6" w:rsidRDefault="006E511B" w:rsidP="00036760">
      <w:pPr>
        <w:pStyle w:val="ListeParagraf"/>
        <w:spacing w:beforeLines="80" w:before="192" w:afterLines="80" w:after="192" w:line="240" w:lineRule="auto"/>
        <w:rPr>
          <w:rFonts w:ascii="Times New Roman" w:hAnsi="Times New Roman" w:cs="Times New Roman"/>
          <w:sz w:val="24"/>
          <w:szCs w:val="24"/>
        </w:rPr>
      </w:pPr>
    </w:p>
    <w:p w:rsidR="00EC5C08" w:rsidRPr="00322CE6" w:rsidRDefault="00EC5C08" w:rsidP="00036760">
      <w:pPr>
        <w:pStyle w:val="ListeParagraf"/>
        <w:numPr>
          <w:ilvl w:val="0"/>
          <w:numId w:val="8"/>
        </w:numPr>
        <w:spacing w:beforeLines="80" w:before="192" w:afterLines="80" w:after="192" w:line="240" w:lineRule="auto"/>
        <w:jc w:val="both"/>
        <w:rPr>
          <w:rFonts w:ascii="Times New Roman" w:hAnsi="Times New Roman" w:cs="Times New Roman"/>
          <w:sz w:val="24"/>
          <w:szCs w:val="24"/>
        </w:rPr>
      </w:pPr>
      <w:r w:rsidRPr="00322CE6">
        <w:rPr>
          <w:rFonts w:ascii="Times New Roman" w:hAnsi="Times New Roman" w:cs="Times New Roman"/>
          <w:sz w:val="24"/>
          <w:szCs w:val="24"/>
        </w:rPr>
        <w:t xml:space="preserve">Öte yandan, gıda sanayi sektörü tarımsal üretim ve yetiştiricilikten, tüketicinin sofrasına kadar olan tüm aşamalarda birçok sektörle ilişki içindedir. Üretimden başlayarak tüketicide sona eren süreçte ise sağlıklı hammadde temininden enerji kullanımına, kaynak kullanımından atık idaresine, ambalajlamadan dağıtım kanallarına kadar birçok unsur yer almaktadır. Gıda zincirini, 'tarladan sofraya' ilkesinden hareketle; çiftçiler, sanayiciler, tedarikçiler, nakliyeciler, perakendeciler ve tüketicileri de içine alan farklı gruplar oluşturmaktadır. </w:t>
      </w:r>
    </w:p>
    <w:p w:rsidR="006E511B" w:rsidRPr="00322CE6" w:rsidRDefault="006E511B" w:rsidP="00036760">
      <w:pPr>
        <w:pStyle w:val="ListeParagraf"/>
        <w:spacing w:beforeLines="80" w:before="192" w:afterLines="80" w:after="192" w:line="240" w:lineRule="auto"/>
        <w:rPr>
          <w:rFonts w:ascii="Times New Roman" w:hAnsi="Times New Roman" w:cs="Times New Roman"/>
          <w:sz w:val="24"/>
          <w:szCs w:val="24"/>
        </w:rPr>
      </w:pPr>
    </w:p>
    <w:p w:rsidR="00EC5C08" w:rsidRPr="00322CE6" w:rsidRDefault="00EC5C08" w:rsidP="00036760">
      <w:pPr>
        <w:pStyle w:val="ListeParagraf"/>
        <w:numPr>
          <w:ilvl w:val="0"/>
          <w:numId w:val="8"/>
        </w:numPr>
        <w:spacing w:beforeLines="80" w:before="192" w:afterLines="80" w:after="192" w:line="240" w:lineRule="auto"/>
        <w:jc w:val="both"/>
        <w:rPr>
          <w:rFonts w:ascii="Times New Roman" w:eastAsia="Calibri" w:hAnsi="Times New Roman" w:cs="Times New Roman"/>
          <w:sz w:val="24"/>
          <w:szCs w:val="24"/>
        </w:rPr>
      </w:pPr>
      <w:r w:rsidRPr="00322CE6">
        <w:rPr>
          <w:rFonts w:ascii="Times New Roman" w:eastAsia="Calibri" w:hAnsi="Times New Roman" w:cs="Times New Roman"/>
          <w:sz w:val="24"/>
          <w:szCs w:val="24"/>
        </w:rPr>
        <w:t xml:space="preserve">Sektörde hammadde tarım sektöründen sağlanırken, madencilik sektöründen kömür, </w:t>
      </w:r>
      <w:proofErr w:type="spellStart"/>
      <w:r w:rsidRPr="00322CE6">
        <w:rPr>
          <w:rFonts w:ascii="Times New Roman" w:eastAsia="Calibri" w:hAnsi="Times New Roman" w:cs="Times New Roman"/>
          <w:sz w:val="24"/>
          <w:szCs w:val="24"/>
        </w:rPr>
        <w:t>petro</w:t>
      </w:r>
      <w:proofErr w:type="spellEnd"/>
      <w:r w:rsidRPr="00322CE6">
        <w:rPr>
          <w:rFonts w:ascii="Times New Roman" w:eastAsia="Calibri" w:hAnsi="Times New Roman" w:cs="Times New Roman"/>
          <w:sz w:val="24"/>
          <w:szCs w:val="24"/>
        </w:rPr>
        <w:t xml:space="preserve">-kimya sektöründen petrol ürünleri, enerji sektöründen elektrik, ambalaj ve </w:t>
      </w:r>
      <w:proofErr w:type="gramStart"/>
      <w:r w:rsidRPr="00322CE6">
        <w:rPr>
          <w:rFonts w:ascii="Times New Roman" w:eastAsia="Calibri" w:hAnsi="Times New Roman" w:cs="Times New Roman"/>
          <w:sz w:val="24"/>
          <w:szCs w:val="24"/>
        </w:rPr>
        <w:t>kağıt</w:t>
      </w:r>
      <w:proofErr w:type="gramEnd"/>
      <w:r w:rsidRPr="00322CE6">
        <w:rPr>
          <w:rFonts w:ascii="Times New Roman" w:eastAsia="Calibri" w:hAnsi="Times New Roman" w:cs="Times New Roman"/>
          <w:sz w:val="24"/>
          <w:szCs w:val="24"/>
        </w:rPr>
        <w:t xml:space="preserve">-basım endüstrisinden kağıt, demir- çelik sanayiinden demir çelik ürünleri, ulaştırma sektöründen nakliye, gübre sanayiinden kimyevi gübre temin edilmektedir. Bu nedenle, bahsekonu sektörler gıda sektörü ile girift ilişki içinde olup, söz konusu sektörlerde meydana gelen ya da gelebilecek olan tüm değişim ve gelişmelerden dolaylı olarak etkilenebilmektedir. Sektörün geliştirilmesi durumunda gıda sektörü kümeleme faaliyetlerine ve güçlü bir tedarik zinciri tesis edilmesine uygun bir sektör olarak değerlendirilebilmektedir. </w:t>
      </w:r>
    </w:p>
    <w:p w:rsidR="006E511B" w:rsidRPr="00322CE6" w:rsidRDefault="006E511B" w:rsidP="00036760">
      <w:pPr>
        <w:pStyle w:val="ListeParagraf"/>
        <w:spacing w:beforeLines="80" w:before="192" w:afterLines="80" w:after="192" w:line="240" w:lineRule="auto"/>
        <w:rPr>
          <w:rFonts w:ascii="Times New Roman" w:eastAsia="Calibri" w:hAnsi="Times New Roman" w:cs="Times New Roman"/>
          <w:sz w:val="24"/>
          <w:szCs w:val="24"/>
        </w:rPr>
      </w:pPr>
    </w:p>
    <w:p w:rsidR="00EC5C08" w:rsidRPr="00322CE6" w:rsidRDefault="00EC5C08" w:rsidP="00036760">
      <w:pPr>
        <w:pStyle w:val="ListeParagraf"/>
        <w:numPr>
          <w:ilvl w:val="0"/>
          <w:numId w:val="8"/>
        </w:numPr>
        <w:spacing w:beforeLines="80" w:before="192" w:afterLines="80" w:after="192" w:line="240" w:lineRule="auto"/>
        <w:jc w:val="both"/>
        <w:rPr>
          <w:rFonts w:ascii="Times New Roman" w:hAnsi="Times New Roman" w:cs="Times New Roman"/>
          <w:sz w:val="24"/>
          <w:szCs w:val="24"/>
        </w:rPr>
      </w:pPr>
      <w:r w:rsidRPr="00322CE6">
        <w:rPr>
          <w:rFonts w:ascii="Times New Roman" w:hAnsi="Times New Roman" w:cs="Times New Roman"/>
          <w:sz w:val="24"/>
          <w:szCs w:val="24"/>
        </w:rPr>
        <w:t xml:space="preserve">Dolayısıyla gıda sektöründe işbirliği, güç birliği ve kümeleme modeli ile sektördeki aktörlerin çabuk pazara girmeleri, bilgiye çabuk ulaşmaları, finans elde etmeleri, Ar-Ge, üretim ve pazarlama ortaklığı yapmaları, riski dağıtmaları, ihracatlarını artırmaları suretiyle bölge ekonomisini yukarıya çekmeleri ve bölge halkını </w:t>
      </w:r>
      <w:proofErr w:type="spellStart"/>
      <w:r w:rsidRPr="00322CE6">
        <w:rPr>
          <w:rFonts w:ascii="Times New Roman" w:hAnsi="Times New Roman" w:cs="Times New Roman"/>
          <w:sz w:val="24"/>
          <w:szCs w:val="24"/>
        </w:rPr>
        <w:t>sosyo</w:t>
      </w:r>
      <w:proofErr w:type="spellEnd"/>
      <w:r w:rsidRPr="00322CE6">
        <w:rPr>
          <w:rFonts w:ascii="Times New Roman" w:hAnsi="Times New Roman" w:cs="Times New Roman"/>
          <w:sz w:val="24"/>
          <w:szCs w:val="24"/>
        </w:rPr>
        <w:t xml:space="preserve">-ekonomik yönden refaha taşımaları uzun vadede mümkün bulunmaktadır. </w:t>
      </w:r>
    </w:p>
    <w:p w:rsidR="006E511B" w:rsidRPr="00322CE6" w:rsidRDefault="006E511B" w:rsidP="00036760">
      <w:pPr>
        <w:pStyle w:val="ListeParagraf"/>
        <w:spacing w:beforeLines="80" w:before="192" w:afterLines="80" w:after="192" w:line="240" w:lineRule="auto"/>
        <w:rPr>
          <w:rFonts w:ascii="Times New Roman" w:hAnsi="Times New Roman" w:cs="Times New Roman"/>
          <w:sz w:val="24"/>
          <w:szCs w:val="24"/>
        </w:rPr>
      </w:pPr>
    </w:p>
    <w:p w:rsidR="00EC5C08" w:rsidRPr="00322CE6" w:rsidRDefault="00EC5C08" w:rsidP="00036760">
      <w:pPr>
        <w:pStyle w:val="ListeParagraf"/>
        <w:numPr>
          <w:ilvl w:val="0"/>
          <w:numId w:val="8"/>
        </w:numPr>
        <w:spacing w:beforeLines="80" w:before="192" w:afterLines="80" w:after="192" w:line="240" w:lineRule="auto"/>
        <w:jc w:val="both"/>
        <w:rPr>
          <w:rFonts w:ascii="Times New Roman" w:hAnsi="Times New Roman" w:cs="Times New Roman"/>
          <w:sz w:val="24"/>
          <w:szCs w:val="24"/>
        </w:rPr>
      </w:pPr>
      <w:r w:rsidRPr="00322CE6">
        <w:rPr>
          <w:rFonts w:ascii="Times New Roman" w:hAnsi="Times New Roman" w:cs="Times New Roman"/>
          <w:sz w:val="24"/>
          <w:szCs w:val="24"/>
        </w:rPr>
        <w:t xml:space="preserve">Ayrıca, öncelikle Trabzon iline yakın komşu ülkelerle dış ticaret bağlantılarını geliştirmek için </w:t>
      </w:r>
      <w:proofErr w:type="spellStart"/>
      <w:r w:rsidRPr="00322CE6">
        <w:rPr>
          <w:rFonts w:ascii="Times New Roman" w:hAnsi="Times New Roman" w:cs="Times New Roman"/>
          <w:sz w:val="24"/>
          <w:szCs w:val="24"/>
        </w:rPr>
        <w:t>pro</w:t>
      </w:r>
      <w:proofErr w:type="spellEnd"/>
      <w:r w:rsidRPr="00322CE6">
        <w:rPr>
          <w:rFonts w:ascii="Times New Roman" w:hAnsi="Times New Roman" w:cs="Times New Roman"/>
          <w:sz w:val="24"/>
          <w:szCs w:val="24"/>
        </w:rPr>
        <w:t>-aktif bir faaliyet grubu başlatılmalıdır. Bu kapsamda sonuç almaya dönük karşılıklı ülke ziyaretleri, araştırma ve planlama faaliyetleri, küçük ve orta boy işletmelerin bu konuda bilinçlendirilmeleri ve desteklenmeleri gereklidir.</w:t>
      </w:r>
    </w:p>
    <w:p w:rsidR="006E511B" w:rsidRPr="00322CE6" w:rsidRDefault="006E511B" w:rsidP="00036760">
      <w:pPr>
        <w:pStyle w:val="ListeParagraf"/>
        <w:spacing w:beforeLines="80" w:before="192" w:afterLines="80" w:after="192" w:line="240" w:lineRule="auto"/>
        <w:rPr>
          <w:rFonts w:ascii="Times New Roman" w:hAnsi="Times New Roman" w:cs="Times New Roman"/>
          <w:sz w:val="24"/>
          <w:szCs w:val="24"/>
        </w:rPr>
      </w:pPr>
    </w:p>
    <w:p w:rsidR="00C25A63" w:rsidRPr="00322CE6" w:rsidRDefault="00C25A63" w:rsidP="00036760">
      <w:pPr>
        <w:pStyle w:val="ListeParagraf"/>
        <w:numPr>
          <w:ilvl w:val="0"/>
          <w:numId w:val="8"/>
        </w:numPr>
        <w:spacing w:beforeLines="80" w:before="192" w:afterLines="80" w:after="192" w:line="240" w:lineRule="auto"/>
        <w:jc w:val="both"/>
        <w:rPr>
          <w:rFonts w:ascii="Times New Roman" w:hAnsi="Times New Roman" w:cs="Times New Roman"/>
          <w:sz w:val="24"/>
          <w:szCs w:val="24"/>
        </w:rPr>
      </w:pPr>
      <w:r w:rsidRPr="00322CE6">
        <w:rPr>
          <w:rFonts w:ascii="Times New Roman" w:hAnsi="Times New Roman" w:cs="Times New Roman"/>
          <w:sz w:val="24"/>
          <w:szCs w:val="24"/>
        </w:rPr>
        <w:t xml:space="preserve">Çalışmaya katılan firmaların ihracat açısından öncelikli hedef coğrafyası Orta Asya ve Avrupa ülkeleridir. Bu nedenle söz konusu coğrafya ve muhtemel pazarlar anlamında ihracat firmalarının bilgilendirilmesi faydalı olacaktır. </w:t>
      </w:r>
    </w:p>
    <w:p w:rsidR="00F83B85" w:rsidRPr="00322CE6" w:rsidRDefault="00F83B85" w:rsidP="00036760">
      <w:pPr>
        <w:spacing w:beforeLines="80" w:before="192" w:afterLines="80" w:after="192" w:line="240" w:lineRule="auto"/>
        <w:jc w:val="both"/>
        <w:rPr>
          <w:rFonts w:ascii="Times New Roman" w:eastAsia="Times New Roman" w:hAnsi="Times New Roman" w:cs="Times New Roman"/>
          <w:sz w:val="24"/>
          <w:szCs w:val="24"/>
          <w:lang w:eastAsia="tr-TR"/>
        </w:rPr>
      </w:pPr>
      <w:r w:rsidRPr="00322CE6">
        <w:rPr>
          <w:rFonts w:ascii="Times New Roman" w:eastAsia="Times New Roman" w:hAnsi="Times New Roman" w:cs="Times New Roman"/>
          <w:sz w:val="24"/>
          <w:szCs w:val="24"/>
          <w:lang w:eastAsia="tr-TR"/>
        </w:rPr>
        <w:t>Yukarıdaki sonuçlar doğrultusunda firmaların ihtiyaçları için eğitim ve danışmanlık ile hizmet ve personel başlıkları altında geliştirilen öneriler aşağıda sıralanmıştır:</w:t>
      </w:r>
    </w:p>
    <w:p w:rsidR="00F83B85" w:rsidRPr="00322CE6" w:rsidRDefault="00F83B85" w:rsidP="00036760">
      <w:pPr>
        <w:pStyle w:val="AralkYok"/>
        <w:rPr>
          <w:rFonts w:ascii="Times New Roman" w:hAnsi="Times New Roman"/>
          <w:b/>
          <w:i/>
          <w:sz w:val="24"/>
          <w:szCs w:val="24"/>
          <w:u w:val="single"/>
          <w:lang w:eastAsia="tr-TR"/>
        </w:rPr>
      </w:pPr>
      <w:r w:rsidRPr="00322CE6">
        <w:rPr>
          <w:rFonts w:ascii="Times New Roman" w:hAnsi="Times New Roman"/>
          <w:b/>
          <w:i/>
          <w:sz w:val="24"/>
          <w:szCs w:val="24"/>
          <w:u w:val="single"/>
          <w:lang w:eastAsia="tr-TR"/>
        </w:rPr>
        <w:lastRenderedPageBreak/>
        <w:t>Eğitim ve Danışmanlık:</w:t>
      </w:r>
    </w:p>
    <w:p w:rsidR="008F6F97" w:rsidRPr="00322CE6" w:rsidRDefault="008F6F97" w:rsidP="00036760">
      <w:pPr>
        <w:pStyle w:val="AralkYok"/>
        <w:rPr>
          <w:rFonts w:ascii="Times New Roman" w:hAnsi="Times New Roman"/>
          <w:b/>
          <w:i/>
          <w:sz w:val="24"/>
          <w:szCs w:val="24"/>
          <w:u w:val="single"/>
          <w:lang w:eastAsia="tr-TR"/>
        </w:rPr>
      </w:pPr>
    </w:p>
    <w:tbl>
      <w:tblPr>
        <w:tblW w:w="0" w:type="auto"/>
        <w:tblLook w:val="04A0" w:firstRow="1" w:lastRow="0" w:firstColumn="1" w:lastColumn="0" w:noHBand="0" w:noVBand="1"/>
      </w:tblPr>
      <w:tblGrid>
        <w:gridCol w:w="4503"/>
        <w:gridCol w:w="4536"/>
      </w:tblGrid>
      <w:tr w:rsidR="00F83B85" w:rsidRPr="00322CE6" w:rsidTr="008F6F97">
        <w:tc>
          <w:tcPr>
            <w:tcW w:w="4503" w:type="dxa"/>
          </w:tcPr>
          <w:p w:rsidR="00F83B85" w:rsidRPr="00322CE6" w:rsidRDefault="00F83B85" w:rsidP="00036760">
            <w:pPr>
              <w:pStyle w:val="AralkYok"/>
              <w:numPr>
                <w:ilvl w:val="0"/>
                <w:numId w:val="10"/>
              </w:numPr>
              <w:rPr>
                <w:rFonts w:ascii="Times New Roman" w:hAnsi="Times New Roman"/>
                <w:sz w:val="24"/>
                <w:szCs w:val="24"/>
                <w:lang w:eastAsia="tr-TR"/>
              </w:rPr>
            </w:pPr>
            <w:r w:rsidRPr="00322CE6">
              <w:rPr>
                <w:rFonts w:ascii="Times New Roman" w:hAnsi="Times New Roman"/>
                <w:sz w:val="24"/>
                <w:szCs w:val="24"/>
                <w:lang w:eastAsia="tr-TR"/>
              </w:rPr>
              <w:t>Kurumsallaşma</w:t>
            </w:r>
          </w:p>
        </w:tc>
        <w:tc>
          <w:tcPr>
            <w:tcW w:w="4536" w:type="dxa"/>
          </w:tcPr>
          <w:p w:rsidR="00F83B85" w:rsidRPr="00322CE6" w:rsidRDefault="00F83B85" w:rsidP="00036760">
            <w:pPr>
              <w:pStyle w:val="AralkYok"/>
              <w:numPr>
                <w:ilvl w:val="0"/>
                <w:numId w:val="10"/>
              </w:numPr>
              <w:rPr>
                <w:rFonts w:ascii="Times New Roman" w:hAnsi="Times New Roman"/>
                <w:sz w:val="24"/>
                <w:szCs w:val="24"/>
                <w:lang w:eastAsia="tr-TR"/>
              </w:rPr>
            </w:pPr>
            <w:r w:rsidRPr="00322CE6">
              <w:rPr>
                <w:rFonts w:ascii="Times New Roman" w:hAnsi="Times New Roman"/>
                <w:sz w:val="24"/>
                <w:szCs w:val="24"/>
                <w:lang w:eastAsia="tr-TR"/>
              </w:rPr>
              <w:t>Etkili iletişim</w:t>
            </w:r>
          </w:p>
        </w:tc>
      </w:tr>
      <w:tr w:rsidR="00F83B85" w:rsidRPr="00322CE6" w:rsidTr="008F6F97">
        <w:tc>
          <w:tcPr>
            <w:tcW w:w="4503" w:type="dxa"/>
          </w:tcPr>
          <w:p w:rsidR="00F83B85" w:rsidRPr="00322CE6" w:rsidRDefault="00F83B85" w:rsidP="00036760">
            <w:pPr>
              <w:pStyle w:val="AralkYok"/>
              <w:numPr>
                <w:ilvl w:val="0"/>
                <w:numId w:val="10"/>
              </w:numPr>
              <w:rPr>
                <w:rFonts w:ascii="Times New Roman" w:hAnsi="Times New Roman"/>
                <w:sz w:val="24"/>
                <w:szCs w:val="24"/>
                <w:lang w:eastAsia="tr-TR"/>
              </w:rPr>
            </w:pPr>
            <w:r w:rsidRPr="00322CE6">
              <w:rPr>
                <w:rFonts w:ascii="Times New Roman" w:hAnsi="Times New Roman"/>
                <w:sz w:val="24"/>
                <w:szCs w:val="24"/>
                <w:lang w:eastAsia="tr-TR"/>
              </w:rPr>
              <w:t>Stratejik yönetim</w:t>
            </w:r>
          </w:p>
        </w:tc>
        <w:tc>
          <w:tcPr>
            <w:tcW w:w="4536" w:type="dxa"/>
          </w:tcPr>
          <w:p w:rsidR="00F83B85" w:rsidRPr="00322CE6" w:rsidRDefault="00F83B85" w:rsidP="00036760">
            <w:pPr>
              <w:pStyle w:val="AralkYok"/>
              <w:numPr>
                <w:ilvl w:val="0"/>
                <w:numId w:val="10"/>
              </w:numPr>
              <w:rPr>
                <w:rFonts w:ascii="Times New Roman" w:hAnsi="Times New Roman"/>
                <w:sz w:val="24"/>
                <w:szCs w:val="24"/>
                <w:lang w:eastAsia="tr-TR"/>
              </w:rPr>
            </w:pPr>
            <w:r w:rsidRPr="00322CE6">
              <w:rPr>
                <w:rFonts w:ascii="Times New Roman" w:hAnsi="Times New Roman"/>
                <w:sz w:val="24"/>
                <w:szCs w:val="24"/>
                <w:lang w:eastAsia="tr-TR"/>
              </w:rPr>
              <w:t>Stratejik planlama</w:t>
            </w:r>
          </w:p>
        </w:tc>
      </w:tr>
      <w:tr w:rsidR="00F83B85" w:rsidRPr="00322CE6" w:rsidTr="008F6F97">
        <w:tc>
          <w:tcPr>
            <w:tcW w:w="4503" w:type="dxa"/>
          </w:tcPr>
          <w:p w:rsidR="00F83B85" w:rsidRPr="00322CE6" w:rsidRDefault="00F83B85" w:rsidP="00036760">
            <w:pPr>
              <w:pStyle w:val="AralkYok"/>
              <w:numPr>
                <w:ilvl w:val="0"/>
                <w:numId w:val="10"/>
              </w:numPr>
              <w:rPr>
                <w:rFonts w:ascii="Times New Roman" w:hAnsi="Times New Roman"/>
                <w:sz w:val="24"/>
                <w:szCs w:val="24"/>
                <w:lang w:eastAsia="tr-TR"/>
              </w:rPr>
            </w:pPr>
            <w:r w:rsidRPr="00322CE6">
              <w:rPr>
                <w:rFonts w:ascii="Times New Roman" w:hAnsi="Times New Roman"/>
                <w:sz w:val="24"/>
                <w:szCs w:val="24"/>
                <w:lang w:eastAsia="tr-TR"/>
              </w:rPr>
              <w:t>Aile işletmeleri yönetimi</w:t>
            </w:r>
          </w:p>
        </w:tc>
        <w:tc>
          <w:tcPr>
            <w:tcW w:w="4536" w:type="dxa"/>
          </w:tcPr>
          <w:p w:rsidR="00F83B85" w:rsidRPr="00322CE6" w:rsidRDefault="00F83B85" w:rsidP="00036760">
            <w:pPr>
              <w:pStyle w:val="AralkYok"/>
              <w:numPr>
                <w:ilvl w:val="0"/>
                <w:numId w:val="10"/>
              </w:numPr>
              <w:rPr>
                <w:rFonts w:ascii="Times New Roman" w:hAnsi="Times New Roman"/>
                <w:sz w:val="24"/>
                <w:szCs w:val="24"/>
                <w:lang w:eastAsia="tr-TR"/>
              </w:rPr>
            </w:pPr>
            <w:r w:rsidRPr="00322CE6">
              <w:rPr>
                <w:rFonts w:ascii="Times New Roman" w:hAnsi="Times New Roman"/>
                <w:sz w:val="24"/>
                <w:szCs w:val="24"/>
                <w:lang w:eastAsia="tr-TR"/>
              </w:rPr>
              <w:t>Girişimcilik</w:t>
            </w:r>
          </w:p>
        </w:tc>
      </w:tr>
      <w:tr w:rsidR="00F83B85" w:rsidRPr="00322CE6" w:rsidTr="008F6F97">
        <w:tc>
          <w:tcPr>
            <w:tcW w:w="4503" w:type="dxa"/>
          </w:tcPr>
          <w:p w:rsidR="00F83B85" w:rsidRPr="00322CE6" w:rsidRDefault="00F83B85" w:rsidP="00036760">
            <w:pPr>
              <w:pStyle w:val="AralkYok"/>
              <w:numPr>
                <w:ilvl w:val="0"/>
                <w:numId w:val="10"/>
              </w:numPr>
              <w:rPr>
                <w:rFonts w:ascii="Times New Roman" w:hAnsi="Times New Roman"/>
                <w:sz w:val="24"/>
                <w:szCs w:val="24"/>
                <w:lang w:eastAsia="tr-TR"/>
              </w:rPr>
            </w:pPr>
            <w:r w:rsidRPr="00322CE6">
              <w:rPr>
                <w:rFonts w:ascii="Times New Roman" w:hAnsi="Times New Roman"/>
                <w:sz w:val="24"/>
                <w:szCs w:val="24"/>
                <w:lang w:eastAsia="tr-TR"/>
              </w:rPr>
              <w:t>Genel pazarlama</w:t>
            </w:r>
          </w:p>
        </w:tc>
        <w:tc>
          <w:tcPr>
            <w:tcW w:w="4536" w:type="dxa"/>
          </w:tcPr>
          <w:p w:rsidR="00F83B85" w:rsidRPr="00322CE6" w:rsidRDefault="00F83B85" w:rsidP="00036760">
            <w:pPr>
              <w:pStyle w:val="AralkYok"/>
              <w:numPr>
                <w:ilvl w:val="0"/>
                <w:numId w:val="10"/>
              </w:numPr>
              <w:rPr>
                <w:rFonts w:ascii="Times New Roman" w:hAnsi="Times New Roman"/>
                <w:sz w:val="24"/>
                <w:szCs w:val="24"/>
                <w:lang w:eastAsia="tr-TR"/>
              </w:rPr>
            </w:pPr>
            <w:r w:rsidRPr="00322CE6">
              <w:rPr>
                <w:rFonts w:ascii="Times New Roman" w:hAnsi="Times New Roman"/>
                <w:sz w:val="24"/>
                <w:szCs w:val="24"/>
                <w:lang w:eastAsia="tr-TR"/>
              </w:rPr>
              <w:t>Uluslararası pazarlama</w:t>
            </w:r>
          </w:p>
        </w:tc>
      </w:tr>
      <w:tr w:rsidR="00F83B85" w:rsidRPr="00322CE6" w:rsidTr="008F6F97">
        <w:tc>
          <w:tcPr>
            <w:tcW w:w="4503" w:type="dxa"/>
          </w:tcPr>
          <w:p w:rsidR="00F83B85" w:rsidRPr="00322CE6" w:rsidRDefault="00F83B85" w:rsidP="00036760">
            <w:pPr>
              <w:pStyle w:val="AralkYok"/>
              <w:numPr>
                <w:ilvl w:val="0"/>
                <w:numId w:val="10"/>
              </w:numPr>
              <w:rPr>
                <w:rFonts w:ascii="Times New Roman" w:hAnsi="Times New Roman"/>
                <w:sz w:val="24"/>
                <w:szCs w:val="24"/>
                <w:lang w:eastAsia="tr-TR"/>
              </w:rPr>
            </w:pPr>
            <w:r w:rsidRPr="00322CE6">
              <w:rPr>
                <w:rFonts w:ascii="Times New Roman" w:hAnsi="Times New Roman"/>
                <w:sz w:val="24"/>
                <w:szCs w:val="24"/>
                <w:lang w:eastAsia="tr-TR"/>
              </w:rPr>
              <w:t>Müşteri ilişkileri yönetimi</w:t>
            </w:r>
          </w:p>
        </w:tc>
        <w:tc>
          <w:tcPr>
            <w:tcW w:w="4536" w:type="dxa"/>
          </w:tcPr>
          <w:p w:rsidR="00F83B85" w:rsidRPr="00322CE6" w:rsidRDefault="00F83B85" w:rsidP="00036760">
            <w:pPr>
              <w:pStyle w:val="AralkYok"/>
              <w:numPr>
                <w:ilvl w:val="0"/>
                <w:numId w:val="10"/>
              </w:numPr>
              <w:rPr>
                <w:rFonts w:ascii="Times New Roman" w:hAnsi="Times New Roman"/>
                <w:sz w:val="24"/>
                <w:szCs w:val="24"/>
                <w:lang w:eastAsia="tr-TR"/>
              </w:rPr>
            </w:pPr>
            <w:r w:rsidRPr="00322CE6">
              <w:rPr>
                <w:rFonts w:ascii="Times New Roman" w:hAnsi="Times New Roman"/>
                <w:sz w:val="24"/>
                <w:szCs w:val="24"/>
                <w:lang w:eastAsia="tr-TR"/>
              </w:rPr>
              <w:t>Tedarik zinciri yönetimi</w:t>
            </w:r>
          </w:p>
        </w:tc>
      </w:tr>
      <w:tr w:rsidR="00F83B85" w:rsidRPr="00322CE6" w:rsidTr="008F6F97">
        <w:tc>
          <w:tcPr>
            <w:tcW w:w="4503" w:type="dxa"/>
          </w:tcPr>
          <w:p w:rsidR="00F83B85" w:rsidRPr="00322CE6" w:rsidRDefault="00F83B85" w:rsidP="00036760">
            <w:pPr>
              <w:pStyle w:val="AralkYok"/>
              <w:numPr>
                <w:ilvl w:val="0"/>
                <w:numId w:val="10"/>
              </w:numPr>
              <w:rPr>
                <w:rFonts w:ascii="Times New Roman" w:hAnsi="Times New Roman"/>
                <w:sz w:val="24"/>
                <w:szCs w:val="24"/>
                <w:lang w:eastAsia="tr-TR"/>
              </w:rPr>
            </w:pPr>
            <w:r w:rsidRPr="00322CE6">
              <w:rPr>
                <w:rFonts w:ascii="Times New Roman" w:hAnsi="Times New Roman"/>
                <w:sz w:val="24"/>
                <w:szCs w:val="24"/>
                <w:lang w:eastAsia="tr-TR"/>
              </w:rPr>
              <w:t>Pazar ve pazarlama araştırmaları</w:t>
            </w:r>
          </w:p>
        </w:tc>
        <w:tc>
          <w:tcPr>
            <w:tcW w:w="4536" w:type="dxa"/>
          </w:tcPr>
          <w:p w:rsidR="00F83B85" w:rsidRPr="00322CE6" w:rsidRDefault="00F83B85" w:rsidP="00036760">
            <w:pPr>
              <w:pStyle w:val="AralkYok"/>
              <w:numPr>
                <w:ilvl w:val="0"/>
                <w:numId w:val="10"/>
              </w:numPr>
              <w:rPr>
                <w:rFonts w:ascii="Times New Roman" w:hAnsi="Times New Roman"/>
                <w:sz w:val="24"/>
                <w:szCs w:val="24"/>
                <w:lang w:eastAsia="tr-TR"/>
              </w:rPr>
            </w:pPr>
            <w:r w:rsidRPr="00322CE6">
              <w:rPr>
                <w:rFonts w:ascii="Times New Roman" w:hAnsi="Times New Roman"/>
                <w:sz w:val="24"/>
                <w:szCs w:val="24"/>
                <w:lang w:eastAsia="tr-TR"/>
              </w:rPr>
              <w:t>Ülke ve pazar bilgisi</w:t>
            </w:r>
          </w:p>
        </w:tc>
      </w:tr>
      <w:tr w:rsidR="00F83B85" w:rsidRPr="00322CE6" w:rsidTr="008F6F97">
        <w:tc>
          <w:tcPr>
            <w:tcW w:w="4503" w:type="dxa"/>
          </w:tcPr>
          <w:p w:rsidR="00F83B85" w:rsidRPr="00322CE6" w:rsidRDefault="00F83B85" w:rsidP="00036760">
            <w:pPr>
              <w:pStyle w:val="AralkYok"/>
              <w:numPr>
                <w:ilvl w:val="0"/>
                <w:numId w:val="10"/>
              </w:numPr>
              <w:rPr>
                <w:rFonts w:ascii="Times New Roman" w:hAnsi="Times New Roman"/>
                <w:sz w:val="24"/>
                <w:szCs w:val="24"/>
                <w:lang w:eastAsia="tr-TR"/>
              </w:rPr>
            </w:pPr>
            <w:r w:rsidRPr="00322CE6">
              <w:rPr>
                <w:rFonts w:ascii="Times New Roman" w:hAnsi="Times New Roman"/>
                <w:sz w:val="24"/>
                <w:szCs w:val="24"/>
                <w:lang w:eastAsia="tr-TR"/>
              </w:rPr>
              <w:t>Lojistik</w:t>
            </w:r>
          </w:p>
        </w:tc>
        <w:tc>
          <w:tcPr>
            <w:tcW w:w="4536" w:type="dxa"/>
          </w:tcPr>
          <w:p w:rsidR="00F83B85" w:rsidRPr="00322CE6" w:rsidRDefault="00F83B85" w:rsidP="00036760">
            <w:pPr>
              <w:pStyle w:val="AralkYok"/>
              <w:numPr>
                <w:ilvl w:val="0"/>
                <w:numId w:val="10"/>
              </w:numPr>
              <w:rPr>
                <w:rFonts w:ascii="Times New Roman" w:hAnsi="Times New Roman"/>
                <w:sz w:val="24"/>
                <w:szCs w:val="24"/>
                <w:lang w:eastAsia="tr-TR"/>
              </w:rPr>
            </w:pPr>
            <w:r w:rsidRPr="00322CE6">
              <w:rPr>
                <w:rFonts w:ascii="Times New Roman" w:hAnsi="Times New Roman"/>
                <w:sz w:val="24"/>
                <w:szCs w:val="24"/>
                <w:lang w:eastAsia="tr-TR"/>
              </w:rPr>
              <w:t>Ar-ge</w:t>
            </w:r>
          </w:p>
        </w:tc>
      </w:tr>
      <w:tr w:rsidR="00F83B85" w:rsidRPr="00322CE6" w:rsidTr="008F6F97">
        <w:tc>
          <w:tcPr>
            <w:tcW w:w="4503" w:type="dxa"/>
          </w:tcPr>
          <w:p w:rsidR="00F83B85" w:rsidRPr="00322CE6" w:rsidRDefault="00F83B85" w:rsidP="00036760">
            <w:pPr>
              <w:pStyle w:val="AralkYok"/>
              <w:numPr>
                <w:ilvl w:val="0"/>
                <w:numId w:val="10"/>
              </w:numPr>
              <w:rPr>
                <w:rFonts w:ascii="Times New Roman" w:hAnsi="Times New Roman"/>
                <w:sz w:val="24"/>
                <w:szCs w:val="24"/>
                <w:lang w:eastAsia="tr-TR"/>
              </w:rPr>
            </w:pPr>
            <w:r w:rsidRPr="00322CE6">
              <w:rPr>
                <w:rFonts w:ascii="Times New Roman" w:hAnsi="Times New Roman"/>
                <w:sz w:val="24"/>
                <w:szCs w:val="24"/>
                <w:lang w:eastAsia="tr-TR"/>
              </w:rPr>
              <w:t>İnovasyon</w:t>
            </w:r>
          </w:p>
        </w:tc>
        <w:tc>
          <w:tcPr>
            <w:tcW w:w="4536" w:type="dxa"/>
          </w:tcPr>
          <w:p w:rsidR="00F83B85" w:rsidRPr="00322CE6" w:rsidRDefault="00F83B85" w:rsidP="00036760">
            <w:pPr>
              <w:pStyle w:val="AralkYok"/>
              <w:numPr>
                <w:ilvl w:val="0"/>
                <w:numId w:val="10"/>
              </w:numPr>
              <w:rPr>
                <w:rFonts w:ascii="Times New Roman" w:hAnsi="Times New Roman"/>
                <w:sz w:val="24"/>
                <w:szCs w:val="24"/>
                <w:lang w:eastAsia="tr-TR"/>
              </w:rPr>
            </w:pPr>
            <w:r w:rsidRPr="00322CE6">
              <w:rPr>
                <w:rFonts w:ascii="Times New Roman" w:hAnsi="Times New Roman"/>
                <w:sz w:val="24"/>
                <w:szCs w:val="24"/>
                <w:lang w:eastAsia="tr-TR"/>
              </w:rPr>
              <w:t>Benchmarking</w:t>
            </w:r>
          </w:p>
        </w:tc>
      </w:tr>
      <w:tr w:rsidR="00F83B85" w:rsidRPr="00322CE6" w:rsidTr="008F6F97">
        <w:tc>
          <w:tcPr>
            <w:tcW w:w="4503" w:type="dxa"/>
          </w:tcPr>
          <w:p w:rsidR="00F83B85" w:rsidRPr="00322CE6" w:rsidRDefault="00F83B85" w:rsidP="00036760">
            <w:pPr>
              <w:pStyle w:val="AralkYok"/>
              <w:numPr>
                <w:ilvl w:val="0"/>
                <w:numId w:val="10"/>
              </w:numPr>
              <w:rPr>
                <w:rFonts w:ascii="Times New Roman" w:hAnsi="Times New Roman"/>
                <w:sz w:val="24"/>
                <w:szCs w:val="24"/>
                <w:lang w:eastAsia="tr-TR"/>
              </w:rPr>
            </w:pPr>
            <w:r w:rsidRPr="00322CE6">
              <w:rPr>
                <w:rFonts w:ascii="Times New Roman" w:hAnsi="Times New Roman"/>
                <w:sz w:val="24"/>
                <w:szCs w:val="24"/>
                <w:lang w:eastAsia="tr-TR"/>
              </w:rPr>
              <w:t>İhracat finansmanı</w:t>
            </w:r>
          </w:p>
        </w:tc>
        <w:tc>
          <w:tcPr>
            <w:tcW w:w="4536" w:type="dxa"/>
          </w:tcPr>
          <w:p w:rsidR="00F83B85" w:rsidRPr="00322CE6" w:rsidRDefault="00F83B85" w:rsidP="00036760">
            <w:pPr>
              <w:pStyle w:val="AralkYok"/>
              <w:numPr>
                <w:ilvl w:val="0"/>
                <w:numId w:val="10"/>
              </w:numPr>
              <w:rPr>
                <w:rFonts w:ascii="Times New Roman" w:hAnsi="Times New Roman"/>
                <w:sz w:val="24"/>
                <w:szCs w:val="24"/>
                <w:lang w:eastAsia="tr-TR"/>
              </w:rPr>
            </w:pPr>
            <w:r w:rsidRPr="00322CE6">
              <w:rPr>
                <w:rFonts w:ascii="Times New Roman" w:hAnsi="Times New Roman"/>
                <w:sz w:val="24"/>
                <w:szCs w:val="24"/>
                <w:lang w:eastAsia="tr-TR"/>
              </w:rPr>
              <w:t>Bilgisayar-internet</w:t>
            </w:r>
          </w:p>
        </w:tc>
      </w:tr>
      <w:tr w:rsidR="00F83B85" w:rsidRPr="00322CE6" w:rsidTr="008F6F97">
        <w:tc>
          <w:tcPr>
            <w:tcW w:w="4503" w:type="dxa"/>
          </w:tcPr>
          <w:p w:rsidR="00F83B85" w:rsidRPr="00322CE6" w:rsidRDefault="00F83B85" w:rsidP="00036760">
            <w:pPr>
              <w:pStyle w:val="AralkYok"/>
              <w:numPr>
                <w:ilvl w:val="0"/>
                <w:numId w:val="10"/>
              </w:numPr>
              <w:rPr>
                <w:rFonts w:ascii="Times New Roman" w:hAnsi="Times New Roman"/>
                <w:sz w:val="24"/>
                <w:szCs w:val="24"/>
                <w:lang w:eastAsia="tr-TR"/>
              </w:rPr>
            </w:pPr>
            <w:r w:rsidRPr="00322CE6">
              <w:rPr>
                <w:rFonts w:ascii="Times New Roman" w:hAnsi="Times New Roman"/>
                <w:sz w:val="24"/>
                <w:szCs w:val="24"/>
                <w:lang w:eastAsia="tr-TR"/>
              </w:rPr>
              <w:t>E-ticaret</w:t>
            </w:r>
          </w:p>
        </w:tc>
        <w:tc>
          <w:tcPr>
            <w:tcW w:w="4536" w:type="dxa"/>
          </w:tcPr>
          <w:p w:rsidR="00F83B85" w:rsidRPr="00322CE6" w:rsidRDefault="00F83B85" w:rsidP="00036760">
            <w:pPr>
              <w:pStyle w:val="AralkYok"/>
              <w:numPr>
                <w:ilvl w:val="0"/>
                <w:numId w:val="10"/>
              </w:numPr>
              <w:rPr>
                <w:rFonts w:ascii="Times New Roman" w:hAnsi="Times New Roman"/>
                <w:sz w:val="24"/>
                <w:szCs w:val="24"/>
                <w:lang w:eastAsia="tr-TR"/>
              </w:rPr>
            </w:pPr>
            <w:r w:rsidRPr="00322CE6">
              <w:rPr>
                <w:rFonts w:ascii="Times New Roman" w:hAnsi="Times New Roman"/>
                <w:sz w:val="24"/>
                <w:szCs w:val="24"/>
                <w:lang w:eastAsia="tr-TR"/>
              </w:rPr>
              <w:t>Ulusal ve uluslararası iş mevzuatı</w:t>
            </w:r>
          </w:p>
        </w:tc>
      </w:tr>
      <w:tr w:rsidR="00F83B85" w:rsidRPr="00322CE6" w:rsidTr="008F6F97">
        <w:tc>
          <w:tcPr>
            <w:tcW w:w="4503" w:type="dxa"/>
          </w:tcPr>
          <w:p w:rsidR="00F83B85" w:rsidRPr="00322CE6" w:rsidRDefault="00F83B85" w:rsidP="00036760">
            <w:pPr>
              <w:pStyle w:val="AralkYok"/>
              <w:numPr>
                <w:ilvl w:val="0"/>
                <w:numId w:val="10"/>
              </w:numPr>
              <w:rPr>
                <w:rFonts w:ascii="Times New Roman" w:hAnsi="Times New Roman"/>
                <w:sz w:val="24"/>
                <w:szCs w:val="24"/>
                <w:lang w:eastAsia="tr-TR"/>
              </w:rPr>
            </w:pPr>
            <w:r w:rsidRPr="00322CE6">
              <w:rPr>
                <w:rFonts w:ascii="Times New Roman" w:hAnsi="Times New Roman"/>
                <w:sz w:val="24"/>
                <w:szCs w:val="24"/>
                <w:lang w:eastAsia="tr-TR"/>
              </w:rPr>
              <w:t>İhracat mevzuatı</w:t>
            </w:r>
          </w:p>
        </w:tc>
        <w:tc>
          <w:tcPr>
            <w:tcW w:w="4536" w:type="dxa"/>
          </w:tcPr>
          <w:p w:rsidR="00F83B85" w:rsidRPr="00322CE6" w:rsidRDefault="00F83B85" w:rsidP="00036760">
            <w:pPr>
              <w:pStyle w:val="AralkYok"/>
              <w:numPr>
                <w:ilvl w:val="0"/>
                <w:numId w:val="10"/>
              </w:numPr>
              <w:rPr>
                <w:rFonts w:ascii="Times New Roman" w:hAnsi="Times New Roman"/>
                <w:sz w:val="24"/>
                <w:szCs w:val="24"/>
                <w:lang w:eastAsia="tr-TR"/>
              </w:rPr>
            </w:pPr>
            <w:proofErr w:type="spellStart"/>
            <w:r w:rsidRPr="00322CE6">
              <w:rPr>
                <w:rFonts w:ascii="Times New Roman" w:hAnsi="Times New Roman"/>
                <w:sz w:val="24"/>
                <w:szCs w:val="24"/>
                <w:lang w:eastAsia="tr-TR"/>
              </w:rPr>
              <w:t>I</w:t>
            </w:r>
            <w:r w:rsidR="00302778" w:rsidRPr="00322CE6">
              <w:rPr>
                <w:rFonts w:ascii="Times New Roman" w:hAnsi="Times New Roman"/>
                <w:sz w:val="24"/>
                <w:szCs w:val="24"/>
                <w:lang w:eastAsia="tr-TR"/>
              </w:rPr>
              <w:t>NCOTERMS</w:t>
            </w:r>
            <w:proofErr w:type="spellEnd"/>
          </w:p>
        </w:tc>
      </w:tr>
      <w:tr w:rsidR="00F83B85" w:rsidRPr="00322CE6" w:rsidTr="008F6F97">
        <w:tc>
          <w:tcPr>
            <w:tcW w:w="4503" w:type="dxa"/>
          </w:tcPr>
          <w:p w:rsidR="00F83B85" w:rsidRPr="00322CE6" w:rsidRDefault="00F83B85" w:rsidP="00036760">
            <w:pPr>
              <w:pStyle w:val="AralkYok"/>
              <w:numPr>
                <w:ilvl w:val="0"/>
                <w:numId w:val="10"/>
              </w:numPr>
              <w:rPr>
                <w:rFonts w:ascii="Times New Roman" w:hAnsi="Times New Roman"/>
                <w:sz w:val="24"/>
                <w:szCs w:val="24"/>
                <w:lang w:eastAsia="tr-TR"/>
              </w:rPr>
            </w:pPr>
            <w:r w:rsidRPr="00322CE6">
              <w:rPr>
                <w:rFonts w:ascii="Times New Roman" w:hAnsi="Times New Roman"/>
                <w:sz w:val="24"/>
                <w:szCs w:val="24"/>
                <w:lang w:eastAsia="tr-TR"/>
              </w:rPr>
              <w:t>Bütün teşvikler</w:t>
            </w:r>
          </w:p>
        </w:tc>
        <w:tc>
          <w:tcPr>
            <w:tcW w:w="4536" w:type="dxa"/>
          </w:tcPr>
          <w:p w:rsidR="00F83B85" w:rsidRPr="00322CE6" w:rsidRDefault="00F83B85" w:rsidP="00036760">
            <w:pPr>
              <w:pStyle w:val="AralkYok"/>
              <w:numPr>
                <w:ilvl w:val="0"/>
                <w:numId w:val="10"/>
              </w:numPr>
              <w:tabs>
                <w:tab w:val="left" w:pos="3469"/>
              </w:tabs>
              <w:rPr>
                <w:rFonts w:ascii="Times New Roman" w:hAnsi="Times New Roman"/>
                <w:sz w:val="24"/>
                <w:szCs w:val="24"/>
                <w:lang w:eastAsia="tr-TR"/>
              </w:rPr>
            </w:pPr>
            <w:r w:rsidRPr="00322CE6">
              <w:rPr>
                <w:rFonts w:ascii="Times New Roman" w:hAnsi="Times New Roman"/>
                <w:sz w:val="24"/>
                <w:szCs w:val="24"/>
                <w:lang w:eastAsia="tr-TR"/>
              </w:rPr>
              <w:t xml:space="preserve">Yabancı dil (özellikle </w:t>
            </w:r>
            <w:r w:rsidR="00302778" w:rsidRPr="00322CE6">
              <w:rPr>
                <w:rFonts w:ascii="Times New Roman" w:hAnsi="Times New Roman"/>
                <w:sz w:val="24"/>
                <w:szCs w:val="24"/>
                <w:lang w:eastAsia="tr-TR"/>
              </w:rPr>
              <w:t>İngilizce</w:t>
            </w:r>
            <w:r w:rsidRPr="00322CE6">
              <w:rPr>
                <w:rFonts w:ascii="Times New Roman" w:hAnsi="Times New Roman"/>
                <w:sz w:val="24"/>
                <w:szCs w:val="24"/>
                <w:lang w:eastAsia="tr-TR"/>
              </w:rPr>
              <w:t>, Rusça)</w:t>
            </w:r>
          </w:p>
        </w:tc>
      </w:tr>
      <w:tr w:rsidR="00F83B85" w:rsidRPr="00322CE6" w:rsidTr="008F6F97">
        <w:tc>
          <w:tcPr>
            <w:tcW w:w="4503" w:type="dxa"/>
          </w:tcPr>
          <w:p w:rsidR="00F83B85" w:rsidRPr="00322CE6" w:rsidRDefault="00F83B85" w:rsidP="00036760">
            <w:pPr>
              <w:pStyle w:val="AralkYok"/>
              <w:numPr>
                <w:ilvl w:val="0"/>
                <w:numId w:val="10"/>
              </w:numPr>
              <w:rPr>
                <w:rFonts w:ascii="Times New Roman" w:hAnsi="Times New Roman"/>
                <w:sz w:val="24"/>
                <w:szCs w:val="24"/>
                <w:lang w:eastAsia="tr-TR"/>
              </w:rPr>
            </w:pPr>
            <w:r w:rsidRPr="00322CE6">
              <w:rPr>
                <w:rFonts w:ascii="Times New Roman" w:hAnsi="Times New Roman"/>
                <w:sz w:val="24"/>
                <w:szCs w:val="24"/>
                <w:lang w:eastAsia="tr-TR"/>
              </w:rPr>
              <w:t>Başarılı örnek uygulamalar (</w:t>
            </w:r>
            <w:proofErr w:type="spellStart"/>
            <w:r w:rsidRPr="00322CE6">
              <w:rPr>
                <w:rFonts w:ascii="Times New Roman" w:hAnsi="Times New Roman"/>
                <w:sz w:val="24"/>
                <w:szCs w:val="24"/>
                <w:lang w:eastAsia="tr-TR"/>
              </w:rPr>
              <w:t>case</w:t>
            </w:r>
            <w:proofErr w:type="spellEnd"/>
            <w:r w:rsidRPr="00322CE6">
              <w:rPr>
                <w:rFonts w:ascii="Times New Roman" w:hAnsi="Times New Roman"/>
                <w:sz w:val="24"/>
                <w:szCs w:val="24"/>
                <w:lang w:eastAsia="tr-TR"/>
              </w:rPr>
              <w:t xml:space="preserve"> </w:t>
            </w:r>
            <w:proofErr w:type="spellStart"/>
            <w:r w:rsidRPr="00322CE6">
              <w:rPr>
                <w:rFonts w:ascii="Times New Roman" w:hAnsi="Times New Roman"/>
                <w:sz w:val="24"/>
                <w:szCs w:val="24"/>
                <w:lang w:eastAsia="tr-TR"/>
              </w:rPr>
              <w:t>study</w:t>
            </w:r>
            <w:proofErr w:type="spellEnd"/>
            <w:r w:rsidRPr="00322CE6">
              <w:rPr>
                <w:rFonts w:ascii="Times New Roman" w:hAnsi="Times New Roman"/>
                <w:sz w:val="24"/>
                <w:szCs w:val="24"/>
                <w:lang w:eastAsia="tr-TR"/>
              </w:rPr>
              <w:t>)</w:t>
            </w:r>
          </w:p>
        </w:tc>
        <w:tc>
          <w:tcPr>
            <w:tcW w:w="4536" w:type="dxa"/>
          </w:tcPr>
          <w:p w:rsidR="00F83B85" w:rsidRPr="00322CE6" w:rsidRDefault="006E511B" w:rsidP="00036760">
            <w:pPr>
              <w:pStyle w:val="AralkYok"/>
              <w:numPr>
                <w:ilvl w:val="0"/>
                <w:numId w:val="10"/>
              </w:numPr>
              <w:rPr>
                <w:rFonts w:ascii="Times New Roman" w:hAnsi="Times New Roman"/>
                <w:sz w:val="24"/>
                <w:szCs w:val="24"/>
                <w:lang w:eastAsia="tr-TR"/>
              </w:rPr>
            </w:pPr>
            <w:r w:rsidRPr="00322CE6">
              <w:rPr>
                <w:rFonts w:ascii="Times New Roman" w:hAnsi="Times New Roman"/>
                <w:sz w:val="24"/>
                <w:szCs w:val="24"/>
                <w:lang w:eastAsia="tr-TR"/>
              </w:rPr>
              <w:t xml:space="preserve">Dış Ticarette </w:t>
            </w:r>
            <w:r w:rsidR="00F83B85" w:rsidRPr="00322CE6">
              <w:rPr>
                <w:rFonts w:ascii="Times New Roman" w:hAnsi="Times New Roman"/>
                <w:sz w:val="24"/>
                <w:szCs w:val="24"/>
                <w:lang w:eastAsia="tr-TR"/>
              </w:rPr>
              <w:t>Yazışma</w:t>
            </w:r>
            <w:r w:rsidRPr="00322CE6">
              <w:rPr>
                <w:rFonts w:ascii="Times New Roman" w:hAnsi="Times New Roman"/>
                <w:sz w:val="24"/>
                <w:szCs w:val="24"/>
                <w:lang w:eastAsia="tr-TR"/>
              </w:rPr>
              <w:t>la</w:t>
            </w:r>
            <w:bookmarkStart w:id="0" w:name="_GoBack"/>
            <w:bookmarkEnd w:id="0"/>
            <w:r w:rsidRPr="00322CE6">
              <w:rPr>
                <w:rFonts w:ascii="Times New Roman" w:hAnsi="Times New Roman"/>
                <w:sz w:val="24"/>
                <w:szCs w:val="24"/>
                <w:lang w:eastAsia="tr-TR"/>
              </w:rPr>
              <w:t>r</w:t>
            </w:r>
          </w:p>
        </w:tc>
      </w:tr>
    </w:tbl>
    <w:p w:rsidR="00B1011F" w:rsidRPr="00322CE6" w:rsidRDefault="00B1011F" w:rsidP="00036760">
      <w:pPr>
        <w:pStyle w:val="AralkYok"/>
        <w:numPr>
          <w:ilvl w:val="0"/>
          <w:numId w:val="10"/>
        </w:numPr>
        <w:tabs>
          <w:tab w:val="left" w:pos="3684"/>
        </w:tabs>
        <w:rPr>
          <w:rFonts w:ascii="Times New Roman" w:hAnsi="Times New Roman"/>
          <w:sz w:val="24"/>
          <w:szCs w:val="24"/>
          <w:lang w:eastAsia="tr-TR"/>
        </w:rPr>
      </w:pPr>
      <w:r w:rsidRPr="00322CE6">
        <w:rPr>
          <w:rFonts w:ascii="Times New Roman" w:hAnsi="Times New Roman"/>
          <w:sz w:val="24"/>
          <w:szCs w:val="24"/>
          <w:lang w:eastAsia="tr-TR"/>
        </w:rPr>
        <w:t>Teknik eğitim / İşbirliği-</w:t>
      </w:r>
      <w:proofErr w:type="spellStart"/>
      <w:r w:rsidRPr="00322CE6">
        <w:rPr>
          <w:rFonts w:ascii="Times New Roman" w:hAnsi="Times New Roman"/>
          <w:sz w:val="24"/>
          <w:szCs w:val="24"/>
          <w:lang w:eastAsia="tr-TR"/>
        </w:rPr>
        <w:t>güçbirliği</w:t>
      </w:r>
      <w:proofErr w:type="spellEnd"/>
    </w:p>
    <w:p w:rsidR="00B1011F" w:rsidRPr="00322CE6" w:rsidRDefault="00B1011F" w:rsidP="00036760">
      <w:pPr>
        <w:pStyle w:val="AralkYok"/>
        <w:numPr>
          <w:ilvl w:val="0"/>
          <w:numId w:val="10"/>
        </w:numPr>
        <w:tabs>
          <w:tab w:val="left" w:pos="3684"/>
        </w:tabs>
        <w:rPr>
          <w:rFonts w:ascii="Times New Roman" w:hAnsi="Times New Roman"/>
          <w:sz w:val="24"/>
          <w:szCs w:val="24"/>
          <w:lang w:eastAsia="tr-TR"/>
        </w:rPr>
      </w:pPr>
      <w:r w:rsidRPr="00322CE6">
        <w:rPr>
          <w:rFonts w:ascii="Times New Roman" w:hAnsi="Times New Roman"/>
          <w:sz w:val="24"/>
          <w:szCs w:val="24"/>
          <w:lang w:eastAsia="tr-TR"/>
        </w:rPr>
        <w:t>Kümelenme</w:t>
      </w:r>
      <w:r w:rsidRPr="00322CE6">
        <w:rPr>
          <w:rFonts w:ascii="Times New Roman" w:hAnsi="Times New Roman"/>
          <w:sz w:val="24"/>
          <w:szCs w:val="24"/>
          <w:lang w:eastAsia="tr-TR"/>
        </w:rPr>
        <w:tab/>
      </w:r>
    </w:p>
    <w:p w:rsidR="006E511B" w:rsidRPr="00322CE6" w:rsidRDefault="006E511B" w:rsidP="00036760">
      <w:pPr>
        <w:spacing w:after="0" w:line="240" w:lineRule="auto"/>
        <w:jc w:val="both"/>
        <w:rPr>
          <w:rFonts w:ascii="Times New Roman" w:eastAsia="Times New Roman" w:hAnsi="Times New Roman" w:cs="Times New Roman"/>
          <w:b/>
          <w:i/>
          <w:sz w:val="24"/>
          <w:szCs w:val="24"/>
          <w:u w:val="single"/>
          <w:lang w:eastAsia="tr-TR"/>
        </w:rPr>
      </w:pPr>
    </w:p>
    <w:p w:rsidR="00F83B85" w:rsidRPr="00322CE6" w:rsidRDefault="00F83B85" w:rsidP="00036760">
      <w:pPr>
        <w:spacing w:after="0" w:line="240" w:lineRule="auto"/>
        <w:jc w:val="both"/>
        <w:rPr>
          <w:rFonts w:ascii="Times New Roman" w:eastAsia="Times New Roman" w:hAnsi="Times New Roman" w:cs="Times New Roman"/>
          <w:b/>
          <w:i/>
          <w:sz w:val="24"/>
          <w:szCs w:val="24"/>
          <w:u w:val="single"/>
          <w:lang w:eastAsia="tr-TR"/>
        </w:rPr>
      </w:pPr>
      <w:r w:rsidRPr="00322CE6">
        <w:rPr>
          <w:rFonts w:ascii="Times New Roman" w:eastAsia="Times New Roman" w:hAnsi="Times New Roman" w:cs="Times New Roman"/>
          <w:b/>
          <w:i/>
          <w:sz w:val="24"/>
          <w:szCs w:val="24"/>
          <w:u w:val="single"/>
          <w:lang w:eastAsia="tr-TR"/>
        </w:rPr>
        <w:t>Hizmet ve Personel:</w:t>
      </w:r>
    </w:p>
    <w:tbl>
      <w:tblPr>
        <w:tblW w:w="0" w:type="auto"/>
        <w:tblLook w:val="04A0" w:firstRow="1" w:lastRow="0" w:firstColumn="1" w:lastColumn="0" w:noHBand="0" w:noVBand="1"/>
      </w:tblPr>
      <w:tblGrid>
        <w:gridCol w:w="3684"/>
        <w:gridCol w:w="3685"/>
      </w:tblGrid>
      <w:tr w:rsidR="00F83B85" w:rsidRPr="00322CE6" w:rsidTr="009A0FF0">
        <w:tc>
          <w:tcPr>
            <w:tcW w:w="3684" w:type="dxa"/>
          </w:tcPr>
          <w:p w:rsidR="00F83B85" w:rsidRPr="00322CE6" w:rsidRDefault="00F83B85" w:rsidP="00036760">
            <w:pPr>
              <w:pStyle w:val="AralkYok"/>
              <w:numPr>
                <w:ilvl w:val="0"/>
                <w:numId w:val="11"/>
              </w:numPr>
              <w:rPr>
                <w:rFonts w:ascii="Times New Roman" w:hAnsi="Times New Roman"/>
                <w:sz w:val="24"/>
                <w:szCs w:val="24"/>
                <w:lang w:eastAsia="tr-TR"/>
              </w:rPr>
            </w:pPr>
            <w:r w:rsidRPr="00322CE6">
              <w:rPr>
                <w:rFonts w:ascii="Times New Roman" w:hAnsi="Times New Roman"/>
                <w:sz w:val="24"/>
                <w:szCs w:val="24"/>
                <w:lang w:eastAsia="tr-TR"/>
              </w:rPr>
              <w:t>Danışmanlık firmaları</w:t>
            </w:r>
          </w:p>
        </w:tc>
        <w:tc>
          <w:tcPr>
            <w:tcW w:w="3685" w:type="dxa"/>
          </w:tcPr>
          <w:p w:rsidR="00F83B85" w:rsidRPr="00322CE6" w:rsidRDefault="00F83B85" w:rsidP="00036760">
            <w:pPr>
              <w:pStyle w:val="AralkYok"/>
              <w:numPr>
                <w:ilvl w:val="0"/>
                <w:numId w:val="11"/>
              </w:numPr>
              <w:rPr>
                <w:rFonts w:ascii="Times New Roman" w:hAnsi="Times New Roman"/>
                <w:sz w:val="24"/>
                <w:szCs w:val="24"/>
                <w:lang w:eastAsia="tr-TR"/>
              </w:rPr>
            </w:pPr>
            <w:r w:rsidRPr="00322CE6">
              <w:rPr>
                <w:rFonts w:ascii="Times New Roman" w:hAnsi="Times New Roman"/>
                <w:sz w:val="24"/>
                <w:szCs w:val="24"/>
                <w:lang w:eastAsia="tr-TR"/>
              </w:rPr>
              <w:t>Üniversite</w:t>
            </w:r>
          </w:p>
        </w:tc>
      </w:tr>
      <w:tr w:rsidR="00F83B85" w:rsidRPr="00322CE6" w:rsidTr="009A0FF0">
        <w:tc>
          <w:tcPr>
            <w:tcW w:w="3684" w:type="dxa"/>
          </w:tcPr>
          <w:p w:rsidR="00F83B85" w:rsidRPr="00322CE6" w:rsidRDefault="00F83B85" w:rsidP="00036760">
            <w:pPr>
              <w:pStyle w:val="AralkYok"/>
              <w:numPr>
                <w:ilvl w:val="0"/>
                <w:numId w:val="11"/>
              </w:numPr>
              <w:rPr>
                <w:rFonts w:ascii="Times New Roman" w:hAnsi="Times New Roman"/>
                <w:sz w:val="24"/>
                <w:szCs w:val="24"/>
                <w:lang w:eastAsia="tr-TR"/>
              </w:rPr>
            </w:pPr>
            <w:r w:rsidRPr="00322CE6">
              <w:rPr>
                <w:rFonts w:ascii="Times New Roman" w:hAnsi="Times New Roman"/>
                <w:sz w:val="24"/>
                <w:szCs w:val="24"/>
                <w:lang w:eastAsia="tr-TR"/>
              </w:rPr>
              <w:t>Dış ticaret personeli</w:t>
            </w:r>
          </w:p>
        </w:tc>
        <w:tc>
          <w:tcPr>
            <w:tcW w:w="3685" w:type="dxa"/>
          </w:tcPr>
          <w:p w:rsidR="00F83B85" w:rsidRPr="00322CE6" w:rsidRDefault="00F83B85" w:rsidP="00036760">
            <w:pPr>
              <w:pStyle w:val="AralkYok"/>
              <w:numPr>
                <w:ilvl w:val="0"/>
                <w:numId w:val="11"/>
              </w:numPr>
              <w:rPr>
                <w:rFonts w:ascii="Times New Roman" w:hAnsi="Times New Roman"/>
                <w:sz w:val="24"/>
                <w:szCs w:val="24"/>
                <w:lang w:eastAsia="tr-TR"/>
              </w:rPr>
            </w:pPr>
            <w:r w:rsidRPr="00322CE6">
              <w:rPr>
                <w:rFonts w:ascii="Times New Roman" w:hAnsi="Times New Roman"/>
                <w:sz w:val="24"/>
                <w:szCs w:val="24"/>
                <w:lang w:eastAsia="tr-TR"/>
              </w:rPr>
              <w:t>Müşteri memnuniyet ölçümü</w:t>
            </w:r>
          </w:p>
        </w:tc>
      </w:tr>
      <w:tr w:rsidR="00F83B85" w:rsidRPr="00322CE6" w:rsidTr="009A0FF0">
        <w:tc>
          <w:tcPr>
            <w:tcW w:w="3684" w:type="dxa"/>
          </w:tcPr>
          <w:p w:rsidR="00F83B85" w:rsidRPr="00322CE6" w:rsidRDefault="00F83B85" w:rsidP="00036760">
            <w:pPr>
              <w:pStyle w:val="AralkYok"/>
              <w:numPr>
                <w:ilvl w:val="0"/>
                <w:numId w:val="11"/>
              </w:numPr>
              <w:rPr>
                <w:rFonts w:ascii="Times New Roman" w:hAnsi="Times New Roman"/>
                <w:sz w:val="24"/>
                <w:szCs w:val="24"/>
                <w:lang w:eastAsia="tr-TR"/>
              </w:rPr>
            </w:pPr>
            <w:r w:rsidRPr="00322CE6">
              <w:rPr>
                <w:rFonts w:ascii="Times New Roman" w:hAnsi="Times New Roman"/>
                <w:sz w:val="24"/>
                <w:szCs w:val="24"/>
                <w:lang w:eastAsia="tr-TR"/>
              </w:rPr>
              <w:t>Başarılı ihracat yapanlar eşliğinde bilgilendirme</w:t>
            </w:r>
          </w:p>
        </w:tc>
        <w:tc>
          <w:tcPr>
            <w:tcW w:w="3685" w:type="dxa"/>
          </w:tcPr>
          <w:p w:rsidR="00F83B85" w:rsidRPr="00322CE6" w:rsidRDefault="00F83B85" w:rsidP="00036760">
            <w:pPr>
              <w:pStyle w:val="AralkYok"/>
              <w:numPr>
                <w:ilvl w:val="0"/>
                <w:numId w:val="11"/>
              </w:numPr>
              <w:rPr>
                <w:rFonts w:ascii="Times New Roman" w:hAnsi="Times New Roman"/>
                <w:sz w:val="24"/>
                <w:szCs w:val="24"/>
                <w:lang w:eastAsia="tr-TR"/>
              </w:rPr>
            </w:pPr>
            <w:r w:rsidRPr="00322CE6">
              <w:rPr>
                <w:rFonts w:ascii="Times New Roman" w:hAnsi="Times New Roman"/>
                <w:sz w:val="24"/>
                <w:szCs w:val="24"/>
                <w:lang w:eastAsia="tr-TR"/>
              </w:rPr>
              <w:t>Çalışan memnuniyet ölçümü</w:t>
            </w:r>
          </w:p>
        </w:tc>
      </w:tr>
    </w:tbl>
    <w:p w:rsidR="00036760" w:rsidRPr="00322CE6" w:rsidRDefault="00036760" w:rsidP="00036760">
      <w:pPr>
        <w:pStyle w:val="AralkYok"/>
        <w:spacing w:beforeLines="80" w:before="192" w:afterLines="80" w:after="192"/>
        <w:rPr>
          <w:rFonts w:ascii="Times New Roman" w:hAnsi="Times New Roman"/>
          <w:sz w:val="24"/>
          <w:szCs w:val="24"/>
        </w:rPr>
      </w:pPr>
    </w:p>
    <w:sectPr w:rsidR="00036760" w:rsidRPr="00322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CF7"/>
    <w:multiLevelType w:val="hybridMultilevel"/>
    <w:tmpl w:val="3EF0E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CC37AD"/>
    <w:multiLevelType w:val="hybridMultilevel"/>
    <w:tmpl w:val="73BEDE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946647"/>
    <w:multiLevelType w:val="hybridMultilevel"/>
    <w:tmpl w:val="0E7CF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E067D2"/>
    <w:multiLevelType w:val="hybridMultilevel"/>
    <w:tmpl w:val="F3801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EC7128"/>
    <w:multiLevelType w:val="hybridMultilevel"/>
    <w:tmpl w:val="AC5A7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E85A6C"/>
    <w:multiLevelType w:val="hybridMultilevel"/>
    <w:tmpl w:val="450C6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B825845"/>
    <w:multiLevelType w:val="hybridMultilevel"/>
    <w:tmpl w:val="5A141A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5BF4562"/>
    <w:multiLevelType w:val="hybridMultilevel"/>
    <w:tmpl w:val="E9C832D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8CB2206"/>
    <w:multiLevelType w:val="hybridMultilevel"/>
    <w:tmpl w:val="859E9B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DB06DE6"/>
    <w:multiLevelType w:val="hybridMultilevel"/>
    <w:tmpl w:val="8ED055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E0B7B1D"/>
    <w:multiLevelType w:val="hybridMultilevel"/>
    <w:tmpl w:val="52F4E8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7C10580"/>
    <w:multiLevelType w:val="hybridMultilevel"/>
    <w:tmpl w:val="4776FC20"/>
    <w:lvl w:ilvl="0" w:tplc="041F000B">
      <w:start w:val="1"/>
      <w:numFmt w:val="bullet"/>
      <w:lvlText w:val=""/>
      <w:lvlJc w:val="left"/>
      <w:pPr>
        <w:ind w:left="1174" w:hanging="360"/>
      </w:pPr>
      <w:rPr>
        <w:rFonts w:ascii="Wingdings" w:hAnsi="Wingdings" w:hint="default"/>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num w:numId="1">
    <w:abstractNumId w:val="11"/>
  </w:num>
  <w:num w:numId="2">
    <w:abstractNumId w:val="6"/>
  </w:num>
  <w:num w:numId="3">
    <w:abstractNumId w:val="1"/>
  </w:num>
  <w:num w:numId="4">
    <w:abstractNumId w:val="9"/>
  </w:num>
  <w:num w:numId="5">
    <w:abstractNumId w:val="10"/>
  </w:num>
  <w:num w:numId="6">
    <w:abstractNumId w:val="2"/>
  </w:num>
  <w:num w:numId="7">
    <w:abstractNumId w:val="4"/>
  </w:num>
  <w:num w:numId="8">
    <w:abstractNumId w:val="7"/>
  </w:num>
  <w:num w:numId="9">
    <w:abstractNumId w:val="8"/>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BE"/>
    <w:rsid w:val="0002164D"/>
    <w:rsid w:val="00030519"/>
    <w:rsid w:val="00036760"/>
    <w:rsid w:val="000A4087"/>
    <w:rsid w:val="00171B08"/>
    <w:rsid w:val="001B17E1"/>
    <w:rsid w:val="0024011B"/>
    <w:rsid w:val="00302778"/>
    <w:rsid w:val="00322CE6"/>
    <w:rsid w:val="0043045D"/>
    <w:rsid w:val="00444D9C"/>
    <w:rsid w:val="004716AD"/>
    <w:rsid w:val="00600302"/>
    <w:rsid w:val="00634694"/>
    <w:rsid w:val="00660761"/>
    <w:rsid w:val="00663B2D"/>
    <w:rsid w:val="00682098"/>
    <w:rsid w:val="006E511B"/>
    <w:rsid w:val="007C12EB"/>
    <w:rsid w:val="0084349B"/>
    <w:rsid w:val="0086553C"/>
    <w:rsid w:val="00865A36"/>
    <w:rsid w:val="00870D98"/>
    <w:rsid w:val="008F6F97"/>
    <w:rsid w:val="009020B4"/>
    <w:rsid w:val="009757D4"/>
    <w:rsid w:val="00A54071"/>
    <w:rsid w:val="00A617E9"/>
    <w:rsid w:val="00B1011F"/>
    <w:rsid w:val="00B41B31"/>
    <w:rsid w:val="00C25A63"/>
    <w:rsid w:val="00D35A02"/>
    <w:rsid w:val="00DF32BE"/>
    <w:rsid w:val="00E046CC"/>
    <w:rsid w:val="00E22EFD"/>
    <w:rsid w:val="00E6342B"/>
    <w:rsid w:val="00EC5C08"/>
    <w:rsid w:val="00ED0CAA"/>
    <w:rsid w:val="00F83B85"/>
    <w:rsid w:val="00FB3465"/>
    <w:rsid w:val="00FE3C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1B08"/>
    <w:pPr>
      <w:ind w:left="720"/>
      <w:contextualSpacing/>
    </w:pPr>
  </w:style>
  <w:style w:type="paragraph" w:styleId="AralkYok">
    <w:name w:val="No Spacing"/>
    <w:link w:val="AralkYokChar"/>
    <w:uiPriority w:val="1"/>
    <w:qFormat/>
    <w:rsid w:val="00EC5C08"/>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EC5C0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1B08"/>
    <w:pPr>
      <w:ind w:left="720"/>
      <w:contextualSpacing/>
    </w:pPr>
  </w:style>
  <w:style w:type="paragraph" w:styleId="AralkYok">
    <w:name w:val="No Spacing"/>
    <w:link w:val="AralkYokChar"/>
    <w:uiPriority w:val="1"/>
    <w:qFormat/>
    <w:rsid w:val="00EC5C08"/>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EC5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11586</Characters>
  <Application>Microsoft Office Word</Application>
  <DocSecurity>0</DocSecurity>
  <Lines>297</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Şennur GÜMÜŞKAYA</dc:creator>
  <cp:lastModifiedBy>Şennur GÜMÜŞKAYA</cp:lastModifiedBy>
  <cp:revision>2</cp:revision>
  <dcterms:created xsi:type="dcterms:W3CDTF">2013-03-29T14:09:00Z</dcterms:created>
  <dcterms:modified xsi:type="dcterms:W3CDTF">2013-03-29T14:09:00Z</dcterms:modified>
</cp:coreProperties>
</file>